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D66D9">
      <w:pPr>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中试服务价格协议</w:t>
      </w:r>
    </w:p>
    <w:p w14:paraId="08DC2E17">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一、原则与依据</w:t>
      </w:r>
    </w:p>
    <w:p w14:paraId="7FAA9F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电光晶体与器件中试服务平台</w:t>
      </w:r>
      <w:r>
        <w:rPr>
          <w:rFonts w:hint="eastAsia" w:ascii="宋体" w:hAnsi="宋体" w:eastAsia="宋体" w:cs="宋体"/>
          <w:sz w:val="24"/>
          <w:szCs w:val="24"/>
        </w:rPr>
        <w:t>定价以“成本覆盖、合理收益、开放共享、梯度优惠”为基本原则。依据广西科技成果转化中试研究基地管理办法中“合理的收费标准”要求，参考国内同类中试平台及检测机构的公开收费标准，结合基地三方共建单位的差异化技术优势，形成以下参考方案。</w:t>
      </w:r>
    </w:p>
    <w:p w14:paraId="4E1B5C7F">
      <w:pPr>
        <w:pStyle w:val="2"/>
        <w:keepNext w:val="0"/>
        <w:keepLines w:val="0"/>
        <w:widowControl/>
        <w:suppressLineNumbers w:val="0"/>
        <w:shd w:val="clear" w:fill="FFFFFF"/>
        <w:spacing w:before="240" w:beforeAutospacing="0" w:after="120" w:afterAutospacing="0" w:line="360" w:lineRule="auto"/>
        <w:ind w:left="0" w:right="0" w:firstLine="0"/>
        <w:rPr>
          <w:rFonts w:ascii="Segoe UI" w:hAnsi="Segoe UI" w:eastAsia="Segoe UI" w:cs="Segoe UI"/>
          <w:b/>
          <w:bCs/>
          <w:caps w:val="0"/>
          <w:color w:val="0F1115"/>
          <w:spacing w:val="0"/>
          <w:sz w:val="24"/>
          <w:szCs w:val="24"/>
        </w:rPr>
      </w:pPr>
      <w:r>
        <w:rPr>
          <w:rFonts w:hint="default" w:ascii="Segoe UI" w:hAnsi="Segoe UI" w:eastAsia="Segoe UI" w:cs="Segoe UI"/>
          <w:b/>
          <w:bCs/>
          <w:caps w:val="0"/>
          <w:color w:val="0F1115"/>
          <w:spacing w:val="0"/>
          <w:sz w:val="24"/>
          <w:szCs w:val="24"/>
          <w:shd w:val="clear" w:fill="FFFFFF"/>
        </w:rPr>
        <w:t>二、分项服务价格参考</w:t>
      </w:r>
    </w:p>
    <w:p w14:paraId="599FBED4">
      <w:pPr>
        <w:pStyle w:val="3"/>
        <w:keepNext w:val="0"/>
        <w:keepLines w:val="0"/>
        <w:widowControl/>
        <w:suppressLineNumbers w:val="0"/>
        <w:shd w:val="clear" w:fill="FFFFFF"/>
        <w:spacing w:before="240" w:beforeAutospacing="0" w:after="120" w:afterAutospacing="0" w:line="360" w:lineRule="auto"/>
        <w:ind w:left="0" w:right="0" w:firstLine="0"/>
        <w:rPr>
          <w:rFonts w:hint="default" w:ascii="Segoe UI" w:hAnsi="Segoe UI" w:eastAsia="Segoe UI" w:cs="Segoe UI"/>
          <w:b/>
          <w:bCs/>
          <w:caps w:val="0"/>
          <w:color w:val="0F1115"/>
          <w:spacing w:val="0"/>
          <w:sz w:val="24"/>
          <w:szCs w:val="24"/>
        </w:rPr>
      </w:pPr>
      <w:r>
        <w:rPr>
          <w:rFonts w:hint="default" w:ascii="Segoe UI" w:hAnsi="Segoe UI" w:eastAsia="Segoe UI" w:cs="Segoe UI"/>
          <w:b/>
          <w:bCs/>
          <w:caps w:val="0"/>
          <w:color w:val="0F1115"/>
          <w:spacing w:val="0"/>
          <w:sz w:val="24"/>
          <w:szCs w:val="24"/>
          <w:shd w:val="clear" w:fill="FFFFFF"/>
        </w:rPr>
        <w:t>第一层次：基础研究测试服务</w:t>
      </w:r>
    </w:p>
    <w:p w14:paraId="2A364DB6">
      <w:pPr>
        <w:pStyle w:val="6"/>
        <w:keepNext w:val="0"/>
        <w:keepLines w:val="0"/>
        <w:widowControl/>
        <w:suppressLineNumbers w:val="0"/>
        <w:shd w:val="clear" w:fill="FFFFFF"/>
        <w:spacing w:before="120" w:beforeAutospacing="0" w:after="120" w:afterAutospacing="0" w:line="360" w:lineRule="auto"/>
        <w:ind w:left="0" w:right="0" w:firstLine="420" w:firstLineChars="0"/>
        <w:rPr>
          <w:rFonts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该层次依托极端前沿检测平台，面向高校、科研院所及企业提供微观物性解析服务，定价参照国内高校及科研院所仪器共享平台通行标准。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632"/>
        <w:gridCol w:w="2372"/>
        <w:gridCol w:w="3547"/>
      </w:tblGrid>
      <w:tr w14:paraId="355F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shd w:val="clear" w:color="auto" w:fill="auto"/>
            <w:tcMar>
              <w:top w:w="150" w:type="dxa"/>
              <w:left w:w="0" w:type="dxa"/>
              <w:bottom w:w="150" w:type="dxa"/>
              <w:right w:w="240" w:type="dxa"/>
            </w:tcMar>
            <w:vAlign w:val="center"/>
          </w:tcPr>
          <w:p w14:paraId="27ECB3C9">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服务项目</w:t>
            </w:r>
          </w:p>
        </w:tc>
        <w:tc>
          <w:tcPr>
            <w:tcW w:w="0" w:type="auto"/>
            <w:shd w:val="clear" w:color="auto" w:fill="auto"/>
            <w:tcMar>
              <w:top w:w="150" w:type="dxa"/>
              <w:left w:w="240" w:type="dxa"/>
              <w:bottom w:w="150" w:type="dxa"/>
              <w:right w:w="240" w:type="dxa"/>
            </w:tcMar>
            <w:vAlign w:val="center"/>
          </w:tcPr>
          <w:p w14:paraId="3701BEE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设备/平台</w:t>
            </w:r>
          </w:p>
        </w:tc>
        <w:tc>
          <w:tcPr>
            <w:tcW w:w="0" w:type="auto"/>
            <w:shd w:val="clear" w:color="auto" w:fill="auto"/>
            <w:tcMar>
              <w:top w:w="150" w:type="dxa"/>
              <w:left w:w="240" w:type="dxa"/>
              <w:bottom w:w="150" w:type="dxa"/>
              <w:right w:w="240" w:type="dxa"/>
            </w:tcMar>
            <w:vAlign w:val="center"/>
          </w:tcPr>
          <w:p w14:paraId="6538E0B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参考价格</w:t>
            </w:r>
          </w:p>
        </w:tc>
      </w:tr>
      <w:tr w14:paraId="776C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DE871C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超快飞秒激光光谱测试</w:t>
            </w:r>
          </w:p>
        </w:tc>
        <w:tc>
          <w:tcPr>
            <w:tcW w:w="0" w:type="auto"/>
            <w:shd w:val="clear" w:color="auto" w:fill="auto"/>
            <w:tcMar>
              <w:top w:w="150" w:type="dxa"/>
              <w:left w:w="240" w:type="dxa"/>
              <w:bottom w:w="150" w:type="dxa"/>
              <w:right w:w="240" w:type="dxa"/>
            </w:tcMar>
            <w:vAlign w:val="center"/>
          </w:tcPr>
          <w:p w14:paraId="0C10E61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可调谐飞秒激光器+光谱仪</w:t>
            </w:r>
          </w:p>
        </w:tc>
        <w:tc>
          <w:tcPr>
            <w:tcW w:w="0" w:type="auto"/>
            <w:shd w:val="clear" w:color="auto" w:fill="auto"/>
            <w:tcMar>
              <w:top w:w="150" w:type="dxa"/>
              <w:left w:w="240" w:type="dxa"/>
              <w:bottom w:w="150" w:type="dxa"/>
              <w:right w:w="240" w:type="dxa"/>
            </w:tcMar>
            <w:vAlign w:val="center"/>
          </w:tcPr>
          <w:p w14:paraId="155EDA5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院外400元/小时</w:t>
            </w:r>
          </w:p>
        </w:tc>
      </w:tr>
      <w:tr w14:paraId="5FF0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6142EC9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正电子湮灭寿命谱测试</w:t>
            </w:r>
          </w:p>
        </w:tc>
        <w:tc>
          <w:tcPr>
            <w:tcW w:w="0" w:type="auto"/>
            <w:shd w:val="clear" w:color="auto" w:fill="auto"/>
            <w:tcMar>
              <w:top w:w="150" w:type="dxa"/>
              <w:left w:w="240" w:type="dxa"/>
              <w:bottom w:w="150" w:type="dxa"/>
              <w:right w:w="240" w:type="dxa"/>
            </w:tcMar>
            <w:vAlign w:val="center"/>
          </w:tcPr>
          <w:p w14:paraId="06CB925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正电子湮灭寿命谱仪</w:t>
            </w:r>
          </w:p>
        </w:tc>
        <w:tc>
          <w:tcPr>
            <w:tcW w:w="0" w:type="auto"/>
            <w:shd w:val="clear" w:color="auto" w:fill="auto"/>
            <w:tcMar>
              <w:top w:w="150" w:type="dxa"/>
              <w:left w:w="240" w:type="dxa"/>
              <w:bottom w:w="150" w:type="dxa"/>
              <w:right w:w="240" w:type="dxa"/>
            </w:tcMar>
            <w:vAlign w:val="center"/>
          </w:tcPr>
          <w:p w14:paraId="47B2980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2000元/样（标准样品）</w:t>
            </w:r>
          </w:p>
        </w:tc>
      </w:tr>
      <w:tr w14:paraId="4D73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821E7F7">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3MV高能加速器质谱测试</w:t>
            </w:r>
          </w:p>
        </w:tc>
        <w:tc>
          <w:tcPr>
            <w:tcW w:w="0" w:type="auto"/>
            <w:shd w:val="clear" w:color="auto" w:fill="auto"/>
            <w:tcMar>
              <w:top w:w="150" w:type="dxa"/>
              <w:left w:w="240" w:type="dxa"/>
              <w:bottom w:w="150" w:type="dxa"/>
              <w:right w:w="240" w:type="dxa"/>
            </w:tcMar>
            <w:vAlign w:val="center"/>
          </w:tcPr>
          <w:p w14:paraId="6337638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3MV高能加速器质谱系统</w:t>
            </w:r>
          </w:p>
        </w:tc>
        <w:tc>
          <w:tcPr>
            <w:tcW w:w="0" w:type="auto"/>
            <w:shd w:val="clear" w:color="auto" w:fill="auto"/>
            <w:tcMar>
              <w:top w:w="150" w:type="dxa"/>
              <w:left w:w="240" w:type="dxa"/>
              <w:bottom w:w="150" w:type="dxa"/>
              <w:right w:w="240" w:type="dxa"/>
            </w:tcMar>
            <w:vAlign w:val="center"/>
          </w:tcPr>
          <w:p w14:paraId="2771E72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8000–15000元/样（视样品复杂度）</w:t>
            </w:r>
          </w:p>
        </w:tc>
      </w:tr>
      <w:tr w14:paraId="212A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286162C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激光损伤阈值测试</w:t>
            </w:r>
          </w:p>
        </w:tc>
        <w:tc>
          <w:tcPr>
            <w:tcW w:w="0" w:type="auto"/>
            <w:shd w:val="clear" w:color="auto" w:fill="auto"/>
            <w:tcMar>
              <w:top w:w="150" w:type="dxa"/>
              <w:left w:w="240" w:type="dxa"/>
              <w:bottom w:w="150" w:type="dxa"/>
              <w:right w:w="240" w:type="dxa"/>
            </w:tcMar>
            <w:vAlign w:val="center"/>
          </w:tcPr>
          <w:p w14:paraId="0DA70659">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飞秒激光损伤测试系统</w:t>
            </w:r>
          </w:p>
        </w:tc>
        <w:tc>
          <w:tcPr>
            <w:tcW w:w="0" w:type="auto"/>
            <w:shd w:val="clear" w:color="auto" w:fill="auto"/>
            <w:tcMar>
              <w:top w:w="150" w:type="dxa"/>
              <w:left w:w="240" w:type="dxa"/>
              <w:bottom w:w="150" w:type="dxa"/>
              <w:right w:w="240" w:type="dxa"/>
            </w:tcMar>
            <w:vAlign w:val="center"/>
          </w:tcPr>
          <w:p w14:paraId="26373942">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3000元/小时（出具CNAS/CMA报告）</w:t>
            </w:r>
          </w:p>
        </w:tc>
      </w:tr>
      <w:tr w14:paraId="6336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73259662">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晶体缺陷能级与载流子动力学分析</w:t>
            </w:r>
          </w:p>
        </w:tc>
        <w:tc>
          <w:tcPr>
            <w:tcW w:w="0" w:type="auto"/>
            <w:shd w:val="clear" w:color="auto" w:fill="auto"/>
            <w:tcMar>
              <w:top w:w="150" w:type="dxa"/>
              <w:left w:w="240" w:type="dxa"/>
              <w:bottom w:w="150" w:type="dxa"/>
              <w:right w:w="240" w:type="dxa"/>
            </w:tcMar>
            <w:vAlign w:val="center"/>
          </w:tcPr>
          <w:p w14:paraId="482771B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综合极端测试平台</w:t>
            </w:r>
          </w:p>
        </w:tc>
        <w:tc>
          <w:tcPr>
            <w:tcW w:w="0" w:type="auto"/>
            <w:shd w:val="clear" w:color="auto" w:fill="auto"/>
            <w:tcMar>
              <w:top w:w="150" w:type="dxa"/>
              <w:left w:w="240" w:type="dxa"/>
              <w:bottom w:w="150" w:type="dxa"/>
              <w:right w:w="240" w:type="dxa"/>
            </w:tcMar>
            <w:vAlign w:val="center"/>
          </w:tcPr>
          <w:p w14:paraId="78E8BF2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5000–12000元/样（含数据分析与报告）</w:t>
            </w:r>
          </w:p>
        </w:tc>
      </w:tr>
    </w:tbl>
    <w:p w14:paraId="5A53CB20">
      <w:pPr>
        <w:spacing w:line="360" w:lineRule="auto"/>
        <w:rPr>
          <w:rFonts w:hint="eastAsia" w:ascii="宋体" w:hAnsi="宋体" w:eastAsia="宋体" w:cs="宋体"/>
          <w:sz w:val="24"/>
          <w:szCs w:val="24"/>
        </w:rPr>
      </w:pPr>
    </w:p>
    <w:p w14:paraId="684F36D9">
      <w:pPr>
        <w:pStyle w:val="3"/>
        <w:keepNext w:val="0"/>
        <w:keepLines w:val="0"/>
        <w:widowControl/>
        <w:suppressLineNumbers w:val="0"/>
        <w:shd w:val="clear" w:fill="FFFFFF"/>
        <w:spacing w:before="240" w:beforeAutospacing="0" w:after="120" w:afterAutospacing="0" w:line="225" w:lineRule="atLeast"/>
        <w:ind w:left="0" w:right="0" w:firstLine="0"/>
        <w:rPr>
          <w:rFonts w:hint="default" w:ascii="Segoe UI" w:hAnsi="Segoe UI" w:eastAsia="Segoe UI" w:cs="Segoe UI"/>
          <w:b/>
          <w:bCs/>
          <w:caps w:val="0"/>
          <w:color w:val="0F1115"/>
          <w:spacing w:val="0"/>
          <w:sz w:val="24"/>
          <w:szCs w:val="24"/>
          <w:shd w:val="clear" w:fill="FFFFFF"/>
        </w:rPr>
      </w:pPr>
    </w:p>
    <w:p w14:paraId="2DA2A392">
      <w:pPr>
        <w:pStyle w:val="3"/>
        <w:keepNext w:val="0"/>
        <w:keepLines w:val="0"/>
        <w:widowControl/>
        <w:suppressLineNumbers w:val="0"/>
        <w:shd w:val="clear" w:fill="FFFFFF"/>
        <w:spacing w:before="240" w:beforeAutospacing="0" w:after="120" w:afterAutospacing="0" w:line="225" w:lineRule="atLeast"/>
        <w:ind w:left="0" w:right="0" w:firstLine="0"/>
        <w:rPr>
          <w:rFonts w:hint="default" w:ascii="Segoe UI" w:hAnsi="Segoe UI" w:eastAsia="Segoe UI" w:cs="Segoe UI"/>
          <w:b/>
          <w:bCs/>
          <w:caps w:val="0"/>
          <w:color w:val="0F1115"/>
          <w:spacing w:val="0"/>
          <w:sz w:val="24"/>
          <w:szCs w:val="24"/>
          <w:shd w:val="clear" w:fill="FFFFFF"/>
        </w:rPr>
      </w:pPr>
    </w:p>
    <w:p w14:paraId="1BC2C416">
      <w:pPr>
        <w:rPr>
          <w:rFonts w:hint="default" w:ascii="Segoe UI" w:hAnsi="Segoe UI" w:eastAsia="Segoe UI" w:cs="Segoe UI"/>
          <w:b/>
          <w:bCs/>
          <w:caps w:val="0"/>
          <w:color w:val="0F1115"/>
          <w:spacing w:val="0"/>
          <w:sz w:val="24"/>
          <w:szCs w:val="24"/>
          <w:shd w:val="clear" w:fill="FFFFFF"/>
        </w:rPr>
      </w:pPr>
    </w:p>
    <w:p w14:paraId="2C5CE3B0">
      <w:pPr>
        <w:rPr>
          <w:rFonts w:hint="default" w:ascii="Segoe UI" w:hAnsi="Segoe UI" w:eastAsia="Segoe UI" w:cs="Segoe UI"/>
          <w:b/>
          <w:bCs/>
          <w:caps w:val="0"/>
          <w:color w:val="0F1115"/>
          <w:spacing w:val="0"/>
          <w:sz w:val="24"/>
          <w:szCs w:val="24"/>
          <w:shd w:val="clear" w:fill="FFFFFF"/>
        </w:rPr>
      </w:pPr>
    </w:p>
    <w:p w14:paraId="66DF127D">
      <w:pPr>
        <w:pStyle w:val="3"/>
        <w:keepNext w:val="0"/>
        <w:keepLines w:val="0"/>
        <w:widowControl/>
        <w:suppressLineNumbers w:val="0"/>
        <w:shd w:val="clear" w:fill="FFFFFF"/>
        <w:spacing w:before="240" w:beforeAutospacing="0" w:after="120" w:afterAutospacing="0" w:line="360" w:lineRule="auto"/>
        <w:ind w:left="0" w:right="0" w:firstLine="0"/>
        <w:rPr>
          <w:rFonts w:hint="eastAsia" w:ascii="宋体" w:hAnsi="宋体" w:eastAsia="宋体" w:cs="宋体"/>
          <w:b/>
          <w:bCs/>
          <w:caps w:val="0"/>
          <w:color w:val="0F1115"/>
          <w:spacing w:val="0"/>
          <w:sz w:val="24"/>
          <w:szCs w:val="24"/>
        </w:rPr>
      </w:pPr>
      <w:r>
        <w:rPr>
          <w:rFonts w:hint="eastAsia" w:ascii="宋体" w:hAnsi="宋体" w:eastAsia="宋体" w:cs="宋体"/>
          <w:b/>
          <w:bCs/>
          <w:caps w:val="0"/>
          <w:color w:val="0F1115"/>
          <w:spacing w:val="0"/>
          <w:sz w:val="24"/>
          <w:szCs w:val="24"/>
          <w:shd w:val="clear" w:fill="FFFFFF"/>
        </w:rPr>
        <w:t>第二层次：中试放大与晶体生长服务</w:t>
      </w:r>
    </w:p>
    <w:p w14:paraId="06382C54">
      <w:pPr>
        <w:pStyle w:val="6"/>
        <w:keepNext w:val="0"/>
        <w:keepLines w:val="0"/>
        <w:widowControl/>
        <w:suppressLineNumbers w:val="0"/>
        <w:shd w:val="clear" w:fill="FFFFFF"/>
        <w:spacing w:before="120" w:beforeAutospacing="0" w:after="120" w:afterAutospacing="0" w:line="360" w:lineRule="auto"/>
        <w:ind w:left="0" w:right="0" w:firstLine="420" w:firstLineChars="0"/>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sz w:val="24"/>
          <w:szCs w:val="24"/>
          <w:shd w:val="clear" w:fill="FFFFFF"/>
        </w:rPr>
        <w:t>该层次是</w:t>
      </w:r>
      <w:r>
        <w:rPr>
          <w:rFonts w:hint="eastAsia" w:ascii="宋体" w:hAnsi="宋体" w:eastAsia="宋体" w:cs="宋体"/>
          <w:i w:val="0"/>
          <w:iCs w:val="0"/>
          <w:caps w:val="0"/>
          <w:color w:val="0F1115"/>
          <w:spacing w:val="0"/>
          <w:sz w:val="24"/>
          <w:szCs w:val="24"/>
          <w:shd w:val="clear" w:fill="FFFFFF"/>
          <w:lang w:val="en-US" w:eastAsia="zh-CN"/>
        </w:rPr>
        <w:t>平台</w:t>
      </w:r>
      <w:r>
        <w:rPr>
          <w:rFonts w:hint="eastAsia" w:ascii="宋体" w:hAnsi="宋体" w:eastAsia="宋体" w:cs="宋体"/>
          <w:i w:val="0"/>
          <w:iCs w:val="0"/>
          <w:caps w:val="0"/>
          <w:color w:val="0F1115"/>
          <w:spacing w:val="0"/>
          <w:sz w:val="24"/>
          <w:szCs w:val="24"/>
          <w:shd w:val="clear" w:fill="FFFFFF"/>
        </w:rPr>
        <w:t>的核心竞争力所在，依托超临界水热法晶体生长和液体电极制备周期极化晶体的产业化能力，面向企业提供公斤级至百公斤级晶体中试生长服务。</w:t>
      </w:r>
    </w:p>
    <w:p w14:paraId="576992CF">
      <w:pPr>
        <w:pStyle w:val="6"/>
        <w:keepNext w:val="0"/>
        <w:keepLines w:val="0"/>
        <w:widowControl/>
        <w:suppressLineNumbers w:val="0"/>
        <w:shd w:val="clear" w:fill="FFFFFF"/>
        <w:spacing w:before="120" w:beforeAutospacing="0" w:after="120" w:afterAutospacing="0" w:line="360" w:lineRule="auto"/>
        <w:ind w:left="0" w:right="0" w:firstLine="0"/>
        <w:rPr>
          <w:rFonts w:hint="eastAsia" w:ascii="宋体" w:hAnsi="宋体" w:eastAsia="宋体" w:cs="宋体"/>
          <w:i w:val="0"/>
          <w:iCs w:val="0"/>
          <w:caps w:val="0"/>
          <w:color w:val="0F1115"/>
          <w:spacing w:val="0"/>
          <w:sz w:val="24"/>
          <w:szCs w:val="24"/>
        </w:rPr>
      </w:pPr>
      <w:r>
        <w:rPr>
          <w:rFonts w:hint="eastAsia" w:ascii="宋体" w:hAnsi="宋体" w:eastAsia="宋体" w:cs="宋体"/>
          <w:b/>
          <w:bCs/>
          <w:i w:val="0"/>
          <w:iCs w:val="0"/>
          <w:caps w:val="0"/>
          <w:color w:val="0F1115"/>
          <w:spacing w:val="0"/>
          <w:sz w:val="24"/>
          <w:szCs w:val="24"/>
          <w:shd w:val="clear" w:fill="FFFFFF"/>
        </w:rPr>
        <w:t>（1）晶体生长中试服务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965"/>
        <w:gridCol w:w="1558"/>
        <w:gridCol w:w="2473"/>
        <w:gridCol w:w="2555"/>
      </w:tblGrid>
      <w:tr w14:paraId="6204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150" w:type="dxa"/>
              <w:left w:w="0" w:type="dxa"/>
              <w:bottom w:w="150" w:type="dxa"/>
              <w:right w:w="240" w:type="dxa"/>
            </w:tcMar>
            <w:vAlign w:val="center"/>
          </w:tcPr>
          <w:p w14:paraId="7ED399B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服务内容</w:t>
            </w:r>
          </w:p>
        </w:tc>
        <w:tc>
          <w:tcPr>
            <w:tcW w:w="0" w:type="auto"/>
            <w:shd w:val="clear" w:color="auto" w:fill="auto"/>
            <w:tcMar>
              <w:top w:w="150" w:type="dxa"/>
              <w:left w:w="240" w:type="dxa"/>
              <w:bottom w:w="150" w:type="dxa"/>
              <w:right w:w="240" w:type="dxa"/>
            </w:tcMar>
            <w:vAlign w:val="center"/>
          </w:tcPr>
          <w:p w14:paraId="071A0B5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规格范围</w:t>
            </w:r>
          </w:p>
        </w:tc>
        <w:tc>
          <w:tcPr>
            <w:tcW w:w="0" w:type="auto"/>
            <w:shd w:val="clear" w:color="auto" w:fill="auto"/>
            <w:tcMar>
              <w:top w:w="150" w:type="dxa"/>
              <w:left w:w="240" w:type="dxa"/>
              <w:bottom w:w="150" w:type="dxa"/>
              <w:right w:w="240" w:type="dxa"/>
            </w:tcMar>
            <w:vAlign w:val="center"/>
          </w:tcPr>
          <w:p w14:paraId="68E8333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参考价格</w:t>
            </w:r>
          </w:p>
        </w:tc>
        <w:tc>
          <w:tcPr>
            <w:tcW w:w="0" w:type="auto"/>
            <w:shd w:val="clear" w:color="auto" w:fill="auto"/>
            <w:tcMar>
              <w:top w:w="150" w:type="dxa"/>
              <w:left w:w="240" w:type="dxa"/>
              <w:bottom w:w="150" w:type="dxa"/>
              <w:right w:w="240" w:type="dxa"/>
            </w:tcMar>
            <w:vAlign w:val="center"/>
          </w:tcPr>
          <w:p w14:paraId="726D449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说明</w:t>
            </w:r>
          </w:p>
        </w:tc>
      </w:tr>
      <w:tr w14:paraId="5BD0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D511A16">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非线性光学晶体（KTP类）中试生长</w:t>
            </w:r>
          </w:p>
        </w:tc>
        <w:tc>
          <w:tcPr>
            <w:tcW w:w="0" w:type="auto"/>
            <w:shd w:val="clear" w:color="auto" w:fill="auto"/>
            <w:tcMar>
              <w:top w:w="150" w:type="dxa"/>
              <w:left w:w="240" w:type="dxa"/>
              <w:bottom w:w="150" w:type="dxa"/>
              <w:right w:w="240" w:type="dxa"/>
            </w:tcMar>
            <w:vAlign w:val="center"/>
          </w:tcPr>
          <w:p w14:paraId="1F622369">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单釜50–100 kg级</w:t>
            </w:r>
          </w:p>
        </w:tc>
        <w:tc>
          <w:tcPr>
            <w:tcW w:w="0" w:type="auto"/>
            <w:shd w:val="clear" w:color="auto" w:fill="auto"/>
            <w:tcMar>
              <w:top w:w="150" w:type="dxa"/>
              <w:left w:w="240" w:type="dxa"/>
              <w:bottom w:w="150" w:type="dxa"/>
              <w:right w:w="240" w:type="dxa"/>
            </w:tcMar>
            <w:vAlign w:val="center"/>
          </w:tcPr>
          <w:p w14:paraId="391A85D5">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15–30万元/釜（含原料、能耗、人工及质量检测）</w:t>
            </w:r>
          </w:p>
        </w:tc>
        <w:tc>
          <w:tcPr>
            <w:tcW w:w="0" w:type="auto"/>
            <w:shd w:val="clear" w:color="auto" w:fill="auto"/>
            <w:tcMar>
              <w:top w:w="150" w:type="dxa"/>
              <w:left w:w="240" w:type="dxa"/>
              <w:bottom w:w="150" w:type="dxa"/>
              <w:right w:w="0" w:type="dxa"/>
            </w:tcMar>
            <w:vAlign w:val="center"/>
          </w:tcPr>
          <w:p w14:paraId="5BB576B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参照KTP晶体国际市场均价约24万美元/kg测算，中试良品率85%以上可显著降低单位成本</w:t>
            </w:r>
            <w:r>
              <w:rPr>
                <w:rFonts w:hint="default" w:ascii="Segoe UI" w:hAnsi="Segoe UI" w:eastAsia="Segoe UI" w:cs="Segoe UI"/>
                <w:color w:val="3964FE"/>
                <w:kern w:val="0"/>
                <w:sz w:val="22"/>
                <w:szCs w:val="22"/>
                <w:u w:val="none"/>
                <w:bdr w:val="single" w:color="auto" w:sz="8" w:space="0"/>
                <w:lang w:val="en-US" w:eastAsia="zh-CN" w:bidi="ar"/>
              </w:rPr>
              <w:fldChar w:fldCharType="begin"/>
            </w:r>
            <w:r>
              <w:rPr>
                <w:rFonts w:hint="default" w:ascii="Segoe UI" w:hAnsi="Segoe UI" w:eastAsia="Segoe UI" w:cs="Segoe UI"/>
                <w:color w:val="3964FE"/>
                <w:kern w:val="0"/>
                <w:sz w:val="22"/>
                <w:szCs w:val="22"/>
                <w:u w:val="none"/>
                <w:bdr w:val="single" w:color="auto" w:sz="8" w:space="0"/>
                <w:lang w:val="en-US" w:eastAsia="zh-CN" w:bidi="ar"/>
              </w:rPr>
              <w:instrText xml:space="preserve"> HYPERLINK "https://www.marketresearch.com/GlobalInfoResearch-v4117/Global-Potassium-Titanyl-Phosphate-KTP-44692828/" \l "1" \t "https://chat.deepseek.com/a/chat/s/_blank" </w:instrText>
            </w:r>
            <w:r>
              <w:rPr>
                <w:rFonts w:hint="default" w:ascii="Segoe UI" w:hAnsi="Segoe UI" w:eastAsia="Segoe UI" w:cs="Segoe UI"/>
                <w:color w:val="3964FE"/>
                <w:kern w:val="0"/>
                <w:sz w:val="22"/>
                <w:szCs w:val="22"/>
                <w:u w:val="none"/>
                <w:bdr w:val="single" w:color="auto" w:sz="8" w:space="0"/>
                <w:lang w:val="en-US" w:eastAsia="zh-CN" w:bidi="ar"/>
              </w:rPr>
              <w:fldChar w:fldCharType="separate"/>
            </w:r>
            <w:r>
              <w:rPr>
                <w:rFonts w:hint="default" w:ascii="Segoe UI" w:hAnsi="Segoe UI" w:eastAsia="Segoe UI" w:cs="Segoe UI"/>
                <w:color w:val="3964FE"/>
                <w:kern w:val="0"/>
                <w:sz w:val="22"/>
                <w:szCs w:val="22"/>
                <w:u w:val="none"/>
                <w:bdr w:val="single" w:color="auto" w:sz="8" w:space="0"/>
                <w:lang w:val="en-US" w:eastAsia="zh-CN" w:bidi="ar"/>
              </w:rPr>
              <w:fldChar w:fldCharType="end"/>
            </w:r>
          </w:p>
        </w:tc>
      </w:tr>
      <w:tr w14:paraId="6AC8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72F75D3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电光晶体（LiNbO₃、KTN等）中试生长</w:t>
            </w:r>
          </w:p>
        </w:tc>
        <w:tc>
          <w:tcPr>
            <w:tcW w:w="0" w:type="auto"/>
            <w:shd w:val="clear" w:color="auto" w:fill="auto"/>
            <w:tcMar>
              <w:top w:w="150" w:type="dxa"/>
              <w:left w:w="240" w:type="dxa"/>
              <w:bottom w:w="150" w:type="dxa"/>
              <w:right w:w="240" w:type="dxa"/>
            </w:tcMar>
            <w:vAlign w:val="center"/>
          </w:tcPr>
          <w:p w14:paraId="19B61E5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单釜20–50 kg级</w:t>
            </w:r>
          </w:p>
        </w:tc>
        <w:tc>
          <w:tcPr>
            <w:tcW w:w="0" w:type="auto"/>
            <w:shd w:val="clear" w:color="auto" w:fill="auto"/>
            <w:tcMar>
              <w:top w:w="150" w:type="dxa"/>
              <w:left w:w="240" w:type="dxa"/>
              <w:bottom w:w="150" w:type="dxa"/>
              <w:right w:w="240" w:type="dxa"/>
            </w:tcMar>
            <w:vAlign w:val="center"/>
          </w:tcPr>
          <w:p w14:paraId="15803FE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10–25万元/釜</w:t>
            </w:r>
          </w:p>
        </w:tc>
        <w:tc>
          <w:tcPr>
            <w:tcW w:w="0" w:type="auto"/>
            <w:shd w:val="clear" w:color="auto" w:fill="auto"/>
            <w:tcMar>
              <w:top w:w="150" w:type="dxa"/>
              <w:left w:w="240" w:type="dxa"/>
              <w:bottom w:w="150" w:type="dxa"/>
              <w:right w:w="0" w:type="dxa"/>
            </w:tcMar>
            <w:vAlign w:val="center"/>
          </w:tcPr>
          <w:p w14:paraId="6358FCC6">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根据晶体类型和掺杂工艺复杂度浮动</w:t>
            </w:r>
          </w:p>
        </w:tc>
      </w:tr>
      <w:tr w14:paraId="343F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3BFFD92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周期极化晶体（PPLN等）制备</w:t>
            </w:r>
          </w:p>
        </w:tc>
        <w:tc>
          <w:tcPr>
            <w:tcW w:w="0" w:type="auto"/>
            <w:shd w:val="clear" w:color="auto" w:fill="auto"/>
            <w:tcMar>
              <w:top w:w="150" w:type="dxa"/>
              <w:left w:w="240" w:type="dxa"/>
              <w:bottom w:w="150" w:type="dxa"/>
              <w:right w:w="240" w:type="dxa"/>
            </w:tcMar>
            <w:vAlign w:val="center"/>
          </w:tcPr>
          <w:p w14:paraId="61A06E22">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3–5英寸晶圆级</w:t>
            </w:r>
          </w:p>
        </w:tc>
        <w:tc>
          <w:tcPr>
            <w:tcW w:w="0" w:type="auto"/>
            <w:shd w:val="clear" w:color="auto" w:fill="auto"/>
            <w:tcMar>
              <w:top w:w="150" w:type="dxa"/>
              <w:left w:w="240" w:type="dxa"/>
              <w:bottom w:w="150" w:type="dxa"/>
              <w:right w:w="240" w:type="dxa"/>
            </w:tcMar>
            <w:vAlign w:val="center"/>
          </w:tcPr>
          <w:p w14:paraId="7B0C6F16">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8000–25000元/片</w:t>
            </w:r>
          </w:p>
        </w:tc>
        <w:tc>
          <w:tcPr>
            <w:tcW w:w="0" w:type="auto"/>
            <w:shd w:val="clear" w:color="auto" w:fill="auto"/>
            <w:tcMar>
              <w:top w:w="150" w:type="dxa"/>
              <w:left w:w="240" w:type="dxa"/>
              <w:bottom w:w="150" w:type="dxa"/>
              <w:right w:w="0" w:type="dxa"/>
            </w:tcMar>
            <w:vAlign w:val="center"/>
          </w:tcPr>
          <w:p w14:paraId="11C9395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含液体电极制备及极化工艺</w:t>
            </w:r>
          </w:p>
        </w:tc>
      </w:tr>
      <w:tr w14:paraId="4402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10980F2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晶体定向切割与精密抛光</w:t>
            </w:r>
          </w:p>
        </w:tc>
        <w:tc>
          <w:tcPr>
            <w:tcW w:w="0" w:type="auto"/>
            <w:shd w:val="clear" w:color="auto" w:fill="auto"/>
            <w:tcMar>
              <w:top w:w="150" w:type="dxa"/>
              <w:left w:w="240" w:type="dxa"/>
              <w:bottom w:w="150" w:type="dxa"/>
              <w:right w:w="240" w:type="dxa"/>
            </w:tcMar>
            <w:vAlign w:val="center"/>
          </w:tcPr>
          <w:p w14:paraId="385EDE6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按尺寸计</w:t>
            </w:r>
          </w:p>
        </w:tc>
        <w:tc>
          <w:tcPr>
            <w:tcW w:w="0" w:type="auto"/>
            <w:shd w:val="clear" w:color="auto" w:fill="auto"/>
            <w:tcMar>
              <w:top w:w="150" w:type="dxa"/>
              <w:left w:w="240" w:type="dxa"/>
              <w:bottom w:w="150" w:type="dxa"/>
              <w:right w:w="240" w:type="dxa"/>
            </w:tcMar>
            <w:vAlign w:val="center"/>
          </w:tcPr>
          <w:p w14:paraId="0BFBB07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500–3000元/片</w:t>
            </w:r>
          </w:p>
        </w:tc>
        <w:tc>
          <w:tcPr>
            <w:tcW w:w="0" w:type="auto"/>
            <w:shd w:val="clear" w:color="auto" w:fill="auto"/>
            <w:tcMar>
              <w:top w:w="150" w:type="dxa"/>
              <w:left w:w="240" w:type="dxa"/>
              <w:bottom w:w="150" w:type="dxa"/>
              <w:right w:w="0" w:type="dxa"/>
            </w:tcMar>
            <w:vAlign w:val="center"/>
          </w:tcPr>
          <w:p w14:paraId="3F46D07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参照市场加工服务价格</w:t>
            </w:r>
          </w:p>
        </w:tc>
      </w:tr>
      <w:tr w14:paraId="2EF6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50" w:type="dxa"/>
              <w:left w:w="0" w:type="dxa"/>
              <w:bottom w:w="150" w:type="dxa"/>
              <w:right w:w="240" w:type="dxa"/>
            </w:tcMar>
            <w:vAlign w:val="center"/>
          </w:tcPr>
          <w:p w14:paraId="531A1E0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晶体性能综合评估报告</w:t>
            </w:r>
          </w:p>
        </w:tc>
        <w:tc>
          <w:tcPr>
            <w:tcW w:w="0" w:type="auto"/>
            <w:shd w:val="clear" w:color="auto" w:fill="auto"/>
            <w:tcMar>
              <w:top w:w="150" w:type="dxa"/>
              <w:left w:w="240" w:type="dxa"/>
              <w:bottom w:w="150" w:type="dxa"/>
              <w:right w:w="240" w:type="dxa"/>
            </w:tcMar>
            <w:vAlign w:val="center"/>
          </w:tcPr>
          <w:p w14:paraId="753DAFC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含光学、电学、热学性能</w:t>
            </w:r>
          </w:p>
        </w:tc>
        <w:tc>
          <w:tcPr>
            <w:tcW w:w="0" w:type="auto"/>
            <w:shd w:val="clear" w:color="auto" w:fill="auto"/>
            <w:tcMar>
              <w:top w:w="150" w:type="dxa"/>
              <w:left w:w="240" w:type="dxa"/>
              <w:bottom w:w="150" w:type="dxa"/>
              <w:right w:w="240" w:type="dxa"/>
            </w:tcMar>
            <w:vAlign w:val="center"/>
          </w:tcPr>
          <w:p w14:paraId="78FB0E7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8000–15000元/份</w:t>
            </w:r>
          </w:p>
        </w:tc>
        <w:tc>
          <w:tcPr>
            <w:tcW w:w="0" w:type="auto"/>
            <w:shd w:val="clear" w:color="auto" w:fill="auto"/>
            <w:tcMar>
              <w:top w:w="150" w:type="dxa"/>
              <w:left w:w="240" w:type="dxa"/>
              <w:bottom w:w="150" w:type="dxa"/>
              <w:right w:w="0" w:type="dxa"/>
            </w:tcMar>
            <w:vAlign w:val="center"/>
          </w:tcPr>
          <w:p w14:paraId="0F73959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含测试、数据分析及工艺优化建</w:t>
            </w:r>
          </w:p>
        </w:tc>
      </w:tr>
    </w:tbl>
    <w:p w14:paraId="1D9F8320">
      <w:pPr>
        <w:pStyle w:val="6"/>
        <w:keepNext w:val="0"/>
        <w:keepLines w:val="0"/>
        <w:widowControl/>
        <w:suppressLineNumbers w:val="0"/>
        <w:shd w:val="clear" w:fill="FFFFFF"/>
        <w:spacing w:before="120" w:beforeAutospacing="0" w:after="120" w:afterAutospacing="0"/>
        <w:ind w:left="0" w:right="0" w:firstLine="0"/>
        <w:rPr>
          <w:rFonts w:ascii="Segoe UI" w:hAnsi="Segoe UI" w:eastAsia="Segoe UI" w:cs="Segoe UI"/>
          <w:i w:val="0"/>
          <w:iCs w:val="0"/>
          <w:caps w:val="0"/>
          <w:color w:val="0F1115"/>
          <w:spacing w:val="0"/>
          <w:sz w:val="24"/>
          <w:szCs w:val="24"/>
        </w:rPr>
      </w:pPr>
      <w:r>
        <w:rPr>
          <w:rFonts w:hint="eastAsia" w:ascii="Segoe UI" w:hAnsi="Segoe UI" w:eastAsia="宋体" w:cs="Segoe UI"/>
          <w:b/>
          <w:bCs/>
          <w:i w:val="0"/>
          <w:iCs w:val="0"/>
          <w:caps w:val="0"/>
          <w:color w:val="0F1115"/>
          <w:spacing w:val="0"/>
          <w:sz w:val="24"/>
          <w:szCs w:val="24"/>
          <w:shd w:val="clear" w:fill="FFFFFF"/>
          <w:lang w:eastAsia="zh-CN"/>
        </w:rPr>
        <w:t>（</w:t>
      </w:r>
      <w:r>
        <w:rPr>
          <w:rFonts w:hint="default" w:ascii="Segoe UI" w:hAnsi="Segoe UI" w:eastAsia="Segoe UI" w:cs="Segoe UI"/>
          <w:b/>
          <w:bCs/>
          <w:i w:val="0"/>
          <w:iCs w:val="0"/>
          <w:caps w:val="0"/>
          <w:color w:val="0F1115"/>
          <w:spacing w:val="0"/>
          <w:sz w:val="24"/>
          <w:szCs w:val="24"/>
          <w:shd w:val="clear" w:fill="FFFFFF"/>
        </w:rPr>
        <w:t>2）电光器件中试制备服务</w:t>
      </w:r>
    </w:p>
    <w:tbl>
      <w:tblPr>
        <w:tblStyle w:val="7"/>
        <w:tblW w:w="8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822"/>
        <w:gridCol w:w="2329"/>
        <w:gridCol w:w="3428"/>
      </w:tblGrid>
      <w:tr w14:paraId="3B75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25" w:hRule="atLeast"/>
          <w:tblHeader/>
        </w:trPr>
        <w:tc>
          <w:tcPr>
            <w:tcW w:w="0" w:type="auto"/>
            <w:shd w:val="clear" w:color="auto" w:fill="auto"/>
            <w:tcMar>
              <w:top w:w="150" w:type="dxa"/>
              <w:left w:w="0" w:type="dxa"/>
              <w:bottom w:w="150" w:type="dxa"/>
              <w:right w:w="240" w:type="dxa"/>
            </w:tcMar>
            <w:vAlign w:val="center"/>
          </w:tcPr>
          <w:p w14:paraId="7975F8DF">
            <w:pPr>
              <w:keepNext w:val="0"/>
              <w:keepLines w:val="0"/>
              <w:widowControl/>
              <w:suppressLineNumbers w:val="0"/>
              <w:spacing w:line="188" w:lineRule="atLeast"/>
              <w:jc w:val="left"/>
              <w:rPr>
                <w:rFonts w:ascii="Segoe UI" w:hAnsi="Segoe UI" w:eastAsia="Segoe UI" w:cs="Segoe UI"/>
                <w:sz w:val="22"/>
                <w:szCs w:val="22"/>
              </w:rPr>
            </w:pPr>
            <w:r>
              <w:rPr>
                <w:rFonts w:hint="default" w:ascii="Segoe UI" w:hAnsi="Segoe UI" w:eastAsia="Segoe UI" w:cs="Segoe UI"/>
                <w:kern w:val="0"/>
                <w:sz w:val="22"/>
                <w:szCs w:val="22"/>
                <w:lang w:val="en-US" w:eastAsia="zh-CN" w:bidi="ar"/>
              </w:rPr>
              <w:t>服务内容</w:t>
            </w:r>
          </w:p>
        </w:tc>
        <w:tc>
          <w:tcPr>
            <w:tcW w:w="0" w:type="auto"/>
            <w:shd w:val="clear" w:color="auto" w:fill="auto"/>
            <w:tcMar>
              <w:top w:w="150" w:type="dxa"/>
              <w:left w:w="240" w:type="dxa"/>
              <w:bottom w:w="150" w:type="dxa"/>
              <w:right w:w="240" w:type="dxa"/>
            </w:tcMar>
            <w:vAlign w:val="center"/>
          </w:tcPr>
          <w:p w14:paraId="3697F92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参考价格</w:t>
            </w:r>
          </w:p>
        </w:tc>
        <w:tc>
          <w:tcPr>
            <w:tcW w:w="0" w:type="auto"/>
            <w:shd w:val="clear" w:color="auto" w:fill="auto"/>
            <w:tcMar>
              <w:top w:w="150" w:type="dxa"/>
              <w:left w:w="240" w:type="dxa"/>
              <w:bottom w:w="150" w:type="dxa"/>
              <w:right w:w="240" w:type="dxa"/>
            </w:tcMar>
            <w:vAlign w:val="center"/>
          </w:tcPr>
          <w:p w14:paraId="4D54562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说明</w:t>
            </w:r>
          </w:p>
        </w:tc>
      </w:tr>
      <w:tr w14:paraId="30A0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25" w:hRule="atLeast"/>
        </w:trPr>
        <w:tc>
          <w:tcPr>
            <w:tcW w:w="0" w:type="auto"/>
            <w:shd w:val="clear" w:color="auto" w:fill="auto"/>
            <w:tcMar>
              <w:top w:w="150" w:type="dxa"/>
              <w:left w:w="0" w:type="dxa"/>
              <w:bottom w:w="150" w:type="dxa"/>
              <w:right w:w="240" w:type="dxa"/>
            </w:tcMar>
            <w:vAlign w:val="center"/>
          </w:tcPr>
          <w:p w14:paraId="1C750B2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电光调制器中试制备（小批量）</w:t>
            </w:r>
          </w:p>
        </w:tc>
        <w:tc>
          <w:tcPr>
            <w:tcW w:w="0" w:type="auto"/>
            <w:shd w:val="clear" w:color="auto" w:fill="auto"/>
            <w:tcMar>
              <w:top w:w="150" w:type="dxa"/>
              <w:left w:w="240" w:type="dxa"/>
              <w:bottom w:w="150" w:type="dxa"/>
              <w:right w:w="240" w:type="dxa"/>
            </w:tcMar>
            <w:vAlign w:val="center"/>
          </w:tcPr>
          <w:p w14:paraId="78EAAA6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15000–50000元/只</w:t>
            </w:r>
          </w:p>
        </w:tc>
        <w:tc>
          <w:tcPr>
            <w:tcW w:w="0" w:type="auto"/>
            <w:shd w:val="clear" w:color="auto" w:fill="auto"/>
            <w:tcMar>
              <w:top w:w="150" w:type="dxa"/>
              <w:left w:w="240" w:type="dxa"/>
              <w:bottom w:w="150" w:type="dxa"/>
              <w:right w:w="0" w:type="dxa"/>
            </w:tcMar>
            <w:vAlign w:val="center"/>
          </w:tcPr>
          <w:p w14:paraId="2461CA2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视调制器类型（强度/相位）及技术指标</w:t>
            </w:r>
          </w:p>
        </w:tc>
      </w:tr>
      <w:tr w14:paraId="693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25" w:hRule="atLeast"/>
        </w:trPr>
        <w:tc>
          <w:tcPr>
            <w:tcW w:w="0" w:type="auto"/>
            <w:shd w:val="clear" w:color="auto" w:fill="auto"/>
            <w:tcMar>
              <w:top w:w="150" w:type="dxa"/>
              <w:left w:w="0" w:type="dxa"/>
              <w:bottom w:w="150" w:type="dxa"/>
              <w:right w:w="240" w:type="dxa"/>
            </w:tcMar>
            <w:vAlign w:val="center"/>
          </w:tcPr>
          <w:p w14:paraId="102F343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大瞬态响应电光开关中试制备</w:t>
            </w:r>
          </w:p>
        </w:tc>
        <w:tc>
          <w:tcPr>
            <w:tcW w:w="0" w:type="auto"/>
            <w:shd w:val="clear" w:color="auto" w:fill="auto"/>
            <w:tcMar>
              <w:top w:w="150" w:type="dxa"/>
              <w:left w:w="240" w:type="dxa"/>
              <w:bottom w:w="150" w:type="dxa"/>
              <w:right w:w="240" w:type="dxa"/>
            </w:tcMar>
            <w:vAlign w:val="center"/>
          </w:tcPr>
          <w:p w14:paraId="08C240E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20000–60000元/只</w:t>
            </w:r>
          </w:p>
        </w:tc>
        <w:tc>
          <w:tcPr>
            <w:tcW w:w="0" w:type="auto"/>
            <w:shd w:val="clear" w:color="auto" w:fill="auto"/>
            <w:tcMar>
              <w:top w:w="150" w:type="dxa"/>
              <w:left w:w="240" w:type="dxa"/>
              <w:bottom w:w="150" w:type="dxa"/>
              <w:right w:w="0" w:type="dxa"/>
            </w:tcMar>
            <w:vAlign w:val="center"/>
          </w:tcPr>
          <w:p w14:paraId="1D1ACEE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含封装与初步性能测试</w:t>
            </w:r>
          </w:p>
        </w:tc>
      </w:tr>
      <w:tr w14:paraId="4AB3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46" w:hRule="atLeast"/>
        </w:trPr>
        <w:tc>
          <w:tcPr>
            <w:tcW w:w="0" w:type="auto"/>
            <w:shd w:val="clear" w:color="auto" w:fill="auto"/>
            <w:tcMar>
              <w:top w:w="150" w:type="dxa"/>
              <w:left w:w="0" w:type="dxa"/>
              <w:bottom w:w="150" w:type="dxa"/>
              <w:right w:w="240" w:type="dxa"/>
            </w:tcMar>
            <w:vAlign w:val="center"/>
          </w:tcPr>
          <w:p w14:paraId="3787314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器件封装与集成</w:t>
            </w:r>
          </w:p>
        </w:tc>
        <w:tc>
          <w:tcPr>
            <w:tcW w:w="0" w:type="auto"/>
            <w:shd w:val="clear" w:color="auto" w:fill="auto"/>
            <w:tcMar>
              <w:top w:w="150" w:type="dxa"/>
              <w:left w:w="240" w:type="dxa"/>
              <w:bottom w:w="150" w:type="dxa"/>
              <w:right w:w="240" w:type="dxa"/>
            </w:tcMar>
            <w:vAlign w:val="center"/>
          </w:tcPr>
          <w:p w14:paraId="08BEDCA9">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5000–20000元/批次</w:t>
            </w:r>
          </w:p>
        </w:tc>
        <w:tc>
          <w:tcPr>
            <w:tcW w:w="0" w:type="auto"/>
            <w:shd w:val="clear" w:color="auto" w:fill="auto"/>
            <w:tcMar>
              <w:top w:w="150" w:type="dxa"/>
              <w:left w:w="240" w:type="dxa"/>
              <w:bottom w:w="150" w:type="dxa"/>
              <w:right w:w="0" w:type="dxa"/>
            </w:tcMar>
            <w:vAlign w:val="center"/>
          </w:tcPr>
          <w:p w14:paraId="4593066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根据封装形式和数量确定</w:t>
            </w:r>
          </w:p>
        </w:tc>
      </w:tr>
    </w:tbl>
    <w:p w14:paraId="4CC48893">
      <w:pPr>
        <w:pStyle w:val="3"/>
        <w:keepNext w:val="0"/>
        <w:keepLines w:val="0"/>
        <w:widowControl/>
        <w:suppressLineNumbers w:val="0"/>
        <w:shd w:val="clear" w:fill="FFFFFF"/>
        <w:spacing w:before="240" w:beforeAutospacing="0" w:after="120" w:afterAutospacing="0" w:line="360" w:lineRule="auto"/>
        <w:ind w:left="0" w:right="0" w:firstLine="0"/>
        <w:rPr>
          <w:rFonts w:hint="eastAsia" w:ascii="宋体" w:hAnsi="宋体" w:eastAsia="宋体" w:cs="宋体"/>
          <w:b/>
          <w:bCs/>
          <w:caps w:val="0"/>
          <w:color w:val="0F1115"/>
          <w:spacing w:val="0"/>
          <w:sz w:val="24"/>
          <w:szCs w:val="24"/>
        </w:rPr>
      </w:pPr>
      <w:r>
        <w:rPr>
          <w:rFonts w:hint="eastAsia" w:ascii="宋体" w:hAnsi="宋体" w:eastAsia="宋体" w:cs="宋体"/>
          <w:b/>
          <w:bCs/>
          <w:caps w:val="0"/>
          <w:color w:val="0F1115"/>
          <w:spacing w:val="0"/>
          <w:sz w:val="24"/>
          <w:szCs w:val="24"/>
          <w:shd w:val="clear" w:fill="FFFFFF"/>
        </w:rPr>
        <w:t>第三层次：终端器件集成与服役评估服务</w:t>
      </w:r>
    </w:p>
    <w:p w14:paraId="397FA885">
      <w:pPr>
        <w:pStyle w:val="6"/>
        <w:keepNext w:val="0"/>
        <w:keepLines w:val="0"/>
        <w:widowControl/>
        <w:suppressLineNumbers w:val="0"/>
        <w:shd w:val="clear" w:fill="FFFFFF"/>
        <w:spacing w:before="120" w:beforeAutospacing="0" w:after="120" w:afterAutospacing="0" w:line="360" w:lineRule="auto"/>
        <w:ind w:left="0" w:right="0" w:firstLine="420" w:firstLineChars="0"/>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sz w:val="24"/>
          <w:szCs w:val="24"/>
          <w:shd w:val="clear" w:fill="FFFFFF"/>
        </w:rPr>
        <w:t>该层次面向光通信测试仪器、高频光纤传感系统及光纤光栅传感器领域，提供实机挂网测试、老化评估及系统集成服务。</w:t>
      </w:r>
    </w:p>
    <w:tbl>
      <w:tblPr>
        <w:tblStyle w:val="7"/>
        <w:tblW w:w="8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010"/>
        <w:gridCol w:w="3777"/>
        <w:gridCol w:w="2852"/>
      </w:tblGrid>
      <w:tr w14:paraId="21B0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18" w:hRule="atLeast"/>
          <w:tblHeader/>
        </w:trPr>
        <w:tc>
          <w:tcPr>
            <w:tcW w:w="0" w:type="auto"/>
            <w:shd w:val="clear" w:color="auto" w:fill="auto"/>
            <w:tcMar>
              <w:top w:w="150" w:type="dxa"/>
              <w:left w:w="0" w:type="dxa"/>
              <w:bottom w:w="150" w:type="dxa"/>
              <w:right w:w="240" w:type="dxa"/>
            </w:tcMar>
            <w:vAlign w:val="center"/>
          </w:tcPr>
          <w:p w14:paraId="436B430F">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服务内容</w:t>
            </w:r>
          </w:p>
        </w:tc>
        <w:tc>
          <w:tcPr>
            <w:tcW w:w="0" w:type="auto"/>
            <w:shd w:val="clear" w:color="auto" w:fill="auto"/>
            <w:tcMar>
              <w:top w:w="150" w:type="dxa"/>
              <w:left w:w="240" w:type="dxa"/>
              <w:bottom w:w="150" w:type="dxa"/>
              <w:right w:w="240" w:type="dxa"/>
            </w:tcMar>
            <w:vAlign w:val="center"/>
          </w:tcPr>
          <w:p w14:paraId="5C187E69">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参考价格</w:t>
            </w:r>
          </w:p>
        </w:tc>
        <w:tc>
          <w:tcPr>
            <w:tcW w:w="0" w:type="auto"/>
            <w:shd w:val="clear" w:color="auto" w:fill="auto"/>
            <w:tcMar>
              <w:top w:w="150" w:type="dxa"/>
              <w:left w:w="240" w:type="dxa"/>
              <w:bottom w:w="150" w:type="dxa"/>
              <w:right w:w="240" w:type="dxa"/>
            </w:tcMar>
            <w:vAlign w:val="center"/>
          </w:tcPr>
          <w:p w14:paraId="6021DADD">
            <w:pPr>
              <w:keepNext w:val="0"/>
              <w:keepLines w:val="0"/>
              <w:widowControl/>
              <w:suppressLineNumbers w:val="0"/>
              <w:spacing w:line="188" w:lineRule="atLeast"/>
              <w:jc w:val="left"/>
              <w:rPr>
                <w:rFonts w:hint="default" w:ascii="Segoe UI" w:hAnsi="Segoe UI" w:eastAsia="Segoe UI" w:cs="Segoe UI"/>
                <w:sz w:val="22"/>
                <w:szCs w:val="22"/>
              </w:rPr>
            </w:pPr>
            <w:r>
              <w:rPr>
                <w:rFonts w:hint="eastAsia" w:ascii="Segoe UI" w:hAnsi="Segoe UI" w:eastAsia="Segoe UI" w:cs="Segoe UI"/>
                <w:kern w:val="0"/>
                <w:sz w:val="22"/>
                <w:szCs w:val="22"/>
                <w:lang w:val="en-US" w:eastAsia="zh-CN" w:bidi="ar"/>
              </w:rPr>
              <w:t>说明</w:t>
            </w:r>
          </w:p>
        </w:tc>
      </w:tr>
      <w:tr w14:paraId="054B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trPr>
        <w:tc>
          <w:tcPr>
            <w:tcW w:w="0" w:type="auto"/>
            <w:shd w:val="clear" w:color="auto" w:fill="auto"/>
            <w:tcMar>
              <w:top w:w="150" w:type="dxa"/>
              <w:left w:w="0" w:type="dxa"/>
              <w:bottom w:w="150" w:type="dxa"/>
              <w:right w:w="240" w:type="dxa"/>
            </w:tcMar>
            <w:vAlign w:val="center"/>
          </w:tcPr>
          <w:p w14:paraId="18E29F1B">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光通信器件挂网测试</w:t>
            </w:r>
          </w:p>
        </w:tc>
        <w:tc>
          <w:tcPr>
            <w:tcW w:w="0" w:type="auto"/>
            <w:shd w:val="clear" w:color="auto" w:fill="auto"/>
            <w:tcMar>
              <w:top w:w="150" w:type="dxa"/>
              <w:left w:w="240" w:type="dxa"/>
              <w:bottom w:w="150" w:type="dxa"/>
              <w:right w:w="240" w:type="dxa"/>
            </w:tcMar>
            <w:vAlign w:val="center"/>
          </w:tcPr>
          <w:p w14:paraId="01533F9A">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8,000–20,000元/批次（含测试方案设计）</w:t>
            </w:r>
          </w:p>
        </w:tc>
        <w:tc>
          <w:tcPr>
            <w:tcW w:w="0" w:type="auto"/>
            <w:shd w:val="clear" w:color="auto" w:fill="auto"/>
            <w:tcMar>
              <w:top w:w="150" w:type="dxa"/>
              <w:left w:w="240" w:type="dxa"/>
              <w:bottom w:w="150" w:type="dxa"/>
              <w:right w:w="0" w:type="dxa"/>
            </w:tcMar>
            <w:vAlign w:val="center"/>
          </w:tcPr>
          <w:p w14:paraId="070D0C24">
            <w:pPr>
              <w:keepNext w:val="0"/>
              <w:keepLines w:val="0"/>
              <w:widowControl/>
              <w:suppressLineNumbers w:val="0"/>
              <w:spacing w:line="188" w:lineRule="atLeast"/>
              <w:jc w:val="left"/>
              <w:rPr>
                <w:rFonts w:hint="default" w:ascii="Segoe UI" w:hAnsi="Segoe UI" w:eastAsia="Segoe UI" w:cs="Segoe UI"/>
                <w:sz w:val="22"/>
                <w:szCs w:val="22"/>
              </w:rPr>
            </w:pPr>
            <w:r>
              <w:rPr>
                <w:rFonts w:hint="eastAsia" w:ascii="Segoe UI" w:hAnsi="Segoe UI" w:eastAsia="Segoe UI" w:cs="Segoe UI"/>
                <w:kern w:val="0"/>
                <w:sz w:val="22"/>
                <w:szCs w:val="22"/>
                <w:lang w:val="en-US" w:eastAsia="zh-CN" w:bidi="ar"/>
              </w:rPr>
              <w:t>包含</w:t>
            </w:r>
            <w:r>
              <w:rPr>
                <w:rFonts w:hint="default" w:ascii="Segoe UI" w:hAnsi="Segoe UI" w:eastAsia="Segoe UI" w:cs="Segoe UI"/>
                <w:kern w:val="0"/>
                <w:sz w:val="22"/>
                <w:szCs w:val="22"/>
                <w:lang w:val="en-US" w:eastAsia="zh-CN" w:bidi="ar"/>
              </w:rPr>
              <w:t>初复评检测</w:t>
            </w:r>
            <w:r>
              <w:rPr>
                <w:rFonts w:hint="default" w:ascii="Segoe UI" w:hAnsi="Segoe UI" w:eastAsia="Segoe UI" w:cs="Segoe UI"/>
                <w:color w:val="3964FE"/>
                <w:kern w:val="0"/>
                <w:sz w:val="22"/>
                <w:szCs w:val="22"/>
                <w:u w:val="none"/>
                <w:bdr w:val="single" w:color="auto" w:sz="8" w:space="0"/>
                <w:lang w:val="en-US" w:eastAsia="zh-CN" w:bidi="ar"/>
              </w:rPr>
              <w:fldChar w:fldCharType="begin"/>
            </w:r>
            <w:r>
              <w:rPr>
                <w:rFonts w:hint="default" w:ascii="Segoe UI" w:hAnsi="Segoe UI" w:eastAsia="Segoe UI" w:cs="Segoe UI"/>
                <w:color w:val="3964FE"/>
                <w:kern w:val="0"/>
                <w:sz w:val="22"/>
                <w:szCs w:val="22"/>
                <w:u w:val="none"/>
                <w:bdr w:val="single" w:color="auto" w:sz="8" w:space="0"/>
                <w:lang w:val="en-US" w:eastAsia="zh-CN" w:bidi="ar"/>
              </w:rPr>
              <w:instrText xml:space="preserve"> HYPERLINK "https://www.tlc.com.cn/FileSysPri/BaseFile/%E6%94%B6%E8%B4%B9%E6%A0%87%E5%87%86/20240419084845/20240419084845258430.pdf" \l "10%238" \t "https://chat.deepseek.com/a/chat/s/_blank" </w:instrText>
            </w:r>
            <w:r>
              <w:rPr>
                <w:rFonts w:hint="default" w:ascii="Segoe UI" w:hAnsi="Segoe UI" w:eastAsia="Segoe UI" w:cs="Segoe UI"/>
                <w:color w:val="3964FE"/>
                <w:kern w:val="0"/>
                <w:sz w:val="22"/>
                <w:szCs w:val="22"/>
                <w:u w:val="none"/>
                <w:bdr w:val="single" w:color="auto" w:sz="8" w:space="0"/>
                <w:lang w:val="en-US" w:eastAsia="zh-CN" w:bidi="ar"/>
              </w:rPr>
              <w:fldChar w:fldCharType="separate"/>
            </w:r>
            <w:r>
              <w:rPr>
                <w:rFonts w:hint="default" w:ascii="Segoe UI" w:hAnsi="Segoe UI" w:eastAsia="Segoe UI" w:cs="Segoe UI"/>
                <w:color w:val="3964FE"/>
                <w:kern w:val="0"/>
                <w:sz w:val="22"/>
                <w:szCs w:val="22"/>
                <w:u w:val="none"/>
                <w:bdr w:val="single" w:color="auto" w:sz="8" w:space="0"/>
                <w:lang w:val="en-US" w:eastAsia="zh-CN" w:bidi="ar"/>
              </w:rPr>
              <w:fldChar w:fldCharType="end"/>
            </w:r>
          </w:p>
        </w:tc>
      </w:tr>
      <w:tr w14:paraId="62A9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trPr>
        <w:tc>
          <w:tcPr>
            <w:tcW w:w="0" w:type="auto"/>
            <w:shd w:val="clear" w:color="auto" w:fill="auto"/>
            <w:tcMar>
              <w:top w:w="150" w:type="dxa"/>
              <w:left w:w="0" w:type="dxa"/>
              <w:bottom w:w="150" w:type="dxa"/>
              <w:right w:w="240" w:type="dxa"/>
            </w:tcMar>
            <w:vAlign w:val="center"/>
          </w:tcPr>
          <w:p w14:paraId="4C42331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超常温交变老化测试</w:t>
            </w:r>
          </w:p>
        </w:tc>
        <w:tc>
          <w:tcPr>
            <w:tcW w:w="0" w:type="auto"/>
            <w:shd w:val="clear" w:color="auto" w:fill="auto"/>
            <w:tcMar>
              <w:top w:w="150" w:type="dxa"/>
              <w:left w:w="240" w:type="dxa"/>
              <w:bottom w:w="150" w:type="dxa"/>
              <w:right w:w="240" w:type="dxa"/>
            </w:tcMar>
            <w:vAlign w:val="center"/>
          </w:tcPr>
          <w:p w14:paraId="77236E4C">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300–800元/天/台</w:t>
            </w:r>
          </w:p>
        </w:tc>
        <w:tc>
          <w:tcPr>
            <w:tcW w:w="0" w:type="auto"/>
            <w:shd w:val="clear" w:color="auto" w:fill="auto"/>
            <w:tcMar>
              <w:top w:w="150" w:type="dxa"/>
              <w:left w:w="240" w:type="dxa"/>
              <w:bottom w:w="150" w:type="dxa"/>
              <w:right w:w="0" w:type="dxa"/>
            </w:tcMar>
            <w:vAlign w:val="center"/>
          </w:tcPr>
          <w:p w14:paraId="4A269764">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参考中试平台环境试验设备收费标准</w:t>
            </w:r>
          </w:p>
        </w:tc>
      </w:tr>
      <w:tr w14:paraId="0E6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trPr>
        <w:tc>
          <w:tcPr>
            <w:tcW w:w="0" w:type="auto"/>
            <w:shd w:val="clear" w:color="auto" w:fill="auto"/>
            <w:tcMar>
              <w:top w:w="150" w:type="dxa"/>
              <w:left w:w="0" w:type="dxa"/>
              <w:bottom w:w="150" w:type="dxa"/>
              <w:right w:w="240" w:type="dxa"/>
            </w:tcMar>
            <w:vAlign w:val="center"/>
          </w:tcPr>
          <w:p w14:paraId="0AD6C4D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长期服役寿命评估</w:t>
            </w:r>
          </w:p>
        </w:tc>
        <w:tc>
          <w:tcPr>
            <w:tcW w:w="0" w:type="auto"/>
            <w:shd w:val="clear" w:color="auto" w:fill="auto"/>
            <w:tcMar>
              <w:top w:w="150" w:type="dxa"/>
              <w:left w:w="240" w:type="dxa"/>
              <w:bottom w:w="150" w:type="dxa"/>
              <w:right w:w="240" w:type="dxa"/>
            </w:tcMar>
            <w:vAlign w:val="center"/>
          </w:tcPr>
          <w:p w14:paraId="13D0796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15,000–40,000元/项目（视周期）</w:t>
            </w:r>
          </w:p>
        </w:tc>
        <w:tc>
          <w:tcPr>
            <w:tcW w:w="0" w:type="auto"/>
            <w:shd w:val="clear" w:color="auto" w:fill="auto"/>
            <w:tcMar>
              <w:top w:w="150" w:type="dxa"/>
              <w:left w:w="240" w:type="dxa"/>
              <w:bottom w:w="150" w:type="dxa"/>
              <w:right w:w="0" w:type="dxa"/>
            </w:tcMar>
            <w:vAlign w:val="center"/>
          </w:tcPr>
          <w:p w14:paraId="7FBA19ED">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综合人工、设备折旧及数据分析成本</w:t>
            </w:r>
          </w:p>
        </w:tc>
      </w:tr>
      <w:tr w14:paraId="342A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8" w:hRule="atLeast"/>
        </w:trPr>
        <w:tc>
          <w:tcPr>
            <w:tcW w:w="0" w:type="auto"/>
            <w:shd w:val="clear" w:color="auto" w:fill="auto"/>
            <w:tcMar>
              <w:top w:w="150" w:type="dxa"/>
              <w:left w:w="0" w:type="dxa"/>
              <w:bottom w:w="150" w:type="dxa"/>
              <w:right w:w="240" w:type="dxa"/>
            </w:tcMar>
            <w:vAlign w:val="center"/>
          </w:tcPr>
          <w:p w14:paraId="5F4109D1">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光通信系统集成验证</w:t>
            </w:r>
          </w:p>
        </w:tc>
        <w:tc>
          <w:tcPr>
            <w:tcW w:w="0" w:type="auto"/>
            <w:shd w:val="clear" w:color="auto" w:fill="auto"/>
            <w:tcMar>
              <w:top w:w="150" w:type="dxa"/>
              <w:left w:w="240" w:type="dxa"/>
              <w:bottom w:w="150" w:type="dxa"/>
              <w:right w:w="240" w:type="dxa"/>
            </w:tcMar>
            <w:vAlign w:val="center"/>
          </w:tcPr>
          <w:p w14:paraId="4CE7DE83">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50,000–150,000元/项目</w:t>
            </w:r>
          </w:p>
        </w:tc>
        <w:tc>
          <w:tcPr>
            <w:tcW w:w="0" w:type="auto"/>
            <w:shd w:val="clear" w:color="auto" w:fill="auto"/>
            <w:tcMar>
              <w:top w:w="150" w:type="dxa"/>
              <w:left w:w="240" w:type="dxa"/>
              <w:bottom w:w="150" w:type="dxa"/>
              <w:right w:w="0" w:type="dxa"/>
            </w:tcMar>
            <w:vAlign w:val="center"/>
          </w:tcPr>
          <w:p w14:paraId="7A6BFF1E">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含系统联调、性能验证及技术报告</w:t>
            </w:r>
          </w:p>
        </w:tc>
      </w:tr>
      <w:tr w14:paraId="6B52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8" w:hRule="atLeast"/>
        </w:trPr>
        <w:tc>
          <w:tcPr>
            <w:tcW w:w="0" w:type="auto"/>
            <w:shd w:val="clear" w:color="auto" w:fill="auto"/>
            <w:tcMar>
              <w:top w:w="150" w:type="dxa"/>
              <w:left w:w="0" w:type="dxa"/>
              <w:bottom w:w="150" w:type="dxa"/>
              <w:right w:w="240" w:type="dxa"/>
            </w:tcMar>
            <w:vAlign w:val="center"/>
          </w:tcPr>
          <w:p w14:paraId="589FA128">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光纤光栅传感器定制开发</w:t>
            </w:r>
          </w:p>
        </w:tc>
        <w:tc>
          <w:tcPr>
            <w:tcW w:w="0" w:type="auto"/>
            <w:shd w:val="clear" w:color="auto" w:fill="auto"/>
            <w:tcMar>
              <w:top w:w="150" w:type="dxa"/>
              <w:left w:w="240" w:type="dxa"/>
              <w:bottom w:w="150" w:type="dxa"/>
              <w:right w:w="240" w:type="dxa"/>
            </w:tcMar>
            <w:vAlign w:val="center"/>
          </w:tcPr>
          <w:p w14:paraId="12E3BBA6">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20,000–80,000元/型号</w:t>
            </w:r>
          </w:p>
        </w:tc>
        <w:tc>
          <w:tcPr>
            <w:tcW w:w="0" w:type="auto"/>
            <w:shd w:val="clear" w:color="auto" w:fill="auto"/>
            <w:tcMar>
              <w:top w:w="150" w:type="dxa"/>
              <w:left w:w="240" w:type="dxa"/>
              <w:bottom w:w="150" w:type="dxa"/>
              <w:right w:w="0" w:type="dxa"/>
            </w:tcMar>
            <w:vAlign w:val="center"/>
          </w:tcPr>
          <w:p w14:paraId="5A0D44D0">
            <w:pPr>
              <w:keepNext w:val="0"/>
              <w:keepLines w:val="0"/>
              <w:widowControl/>
              <w:suppressLineNumbers w:val="0"/>
              <w:spacing w:line="188" w:lineRule="atLeast"/>
              <w:jc w:val="left"/>
              <w:rPr>
                <w:rFonts w:hint="default" w:ascii="Segoe UI" w:hAnsi="Segoe UI" w:eastAsia="Segoe UI" w:cs="Segoe UI"/>
                <w:sz w:val="22"/>
                <w:szCs w:val="22"/>
              </w:rPr>
            </w:pPr>
            <w:r>
              <w:rPr>
                <w:rFonts w:hint="default" w:ascii="Segoe UI" w:hAnsi="Segoe UI" w:eastAsia="Segoe UI" w:cs="Segoe UI"/>
                <w:kern w:val="0"/>
                <w:sz w:val="22"/>
                <w:szCs w:val="22"/>
                <w:lang w:val="en-US" w:eastAsia="zh-CN" w:bidi="ar"/>
              </w:rPr>
              <w:t>视技术指标和开发周期</w:t>
            </w:r>
          </w:p>
        </w:tc>
      </w:tr>
    </w:tbl>
    <w:p w14:paraId="7D5002CD">
      <w:pPr>
        <w:pStyle w:val="3"/>
        <w:keepNext w:val="0"/>
        <w:keepLines w:val="0"/>
        <w:widowControl/>
        <w:suppressLineNumbers w:val="0"/>
        <w:shd w:val="clear" w:fill="FFFFFF"/>
        <w:spacing w:before="240" w:beforeAutospacing="0" w:after="120" w:afterAutospacing="0" w:line="225" w:lineRule="atLeast"/>
        <w:ind w:left="0" w:right="0" w:firstLine="0"/>
        <w:rPr>
          <w:rFonts w:ascii="Segoe UI" w:hAnsi="Segoe UI" w:eastAsia="Segoe UI" w:cs="Segoe UI"/>
          <w:b/>
          <w:bCs/>
          <w:caps w:val="0"/>
          <w:color w:val="0F1115"/>
          <w:spacing w:val="0"/>
          <w:sz w:val="24"/>
          <w:szCs w:val="24"/>
        </w:rPr>
      </w:pPr>
      <w:r>
        <w:rPr>
          <w:rFonts w:hint="default" w:ascii="Segoe UI" w:hAnsi="Segoe UI" w:eastAsia="Segoe UI" w:cs="Segoe UI"/>
          <w:b/>
          <w:bCs/>
          <w:caps w:val="0"/>
          <w:color w:val="0F1115"/>
          <w:spacing w:val="0"/>
          <w:sz w:val="24"/>
          <w:szCs w:val="24"/>
          <w:shd w:val="clear" w:fill="FFFFFF"/>
        </w:rPr>
        <w:t>第四层次：全链条中试项目（三方协同）</w:t>
      </w:r>
    </w:p>
    <w:p w14:paraId="28723A5A">
      <w:pPr>
        <w:numPr>
          <w:ilvl w:val="0"/>
          <w:numId w:val="0"/>
        </w:numPr>
        <w:spacing w:line="360" w:lineRule="auto"/>
        <w:ind w:firstLine="420" w:firstLineChars="0"/>
        <w:rPr>
          <w:rFonts w:hint="eastAsia" w:ascii="宋体" w:hAnsi="宋体" w:eastAsia="宋体" w:cs="宋体"/>
          <w:b w:val="0"/>
          <w:bCs w:val="0"/>
          <w:sz w:val="24"/>
          <w:szCs w:val="24"/>
        </w:rPr>
      </w:pPr>
      <w:bookmarkStart w:id="0" w:name="_GoBack"/>
      <w:bookmarkEnd w:id="0"/>
      <w:r>
        <w:rPr>
          <w:rFonts w:hint="eastAsia" w:ascii="宋体" w:hAnsi="宋体" w:eastAsia="宋体" w:cs="宋体"/>
          <w:b w:val="0"/>
          <w:bCs w:val="0"/>
          <w:sz w:val="24"/>
          <w:szCs w:val="24"/>
          <w:lang w:val="en-US" w:eastAsia="zh-CN"/>
        </w:rPr>
        <w:t>全链条中试项目</w:t>
      </w:r>
      <w:r>
        <w:rPr>
          <w:rFonts w:hint="eastAsia" w:ascii="宋体" w:hAnsi="宋体" w:eastAsia="宋体" w:cs="宋体"/>
          <w:b w:val="0"/>
          <w:bCs w:val="0"/>
          <w:sz w:val="24"/>
          <w:szCs w:val="24"/>
        </w:rPr>
        <w:t>价格</w:t>
      </w:r>
      <w:r>
        <w:rPr>
          <w:rFonts w:hint="eastAsia" w:ascii="宋体" w:hAnsi="宋体" w:eastAsia="宋体" w:cs="宋体"/>
          <w:b w:val="0"/>
          <w:bCs w:val="0"/>
          <w:sz w:val="24"/>
          <w:szCs w:val="24"/>
          <w:lang w:val="en-US" w:eastAsia="zh-CN"/>
        </w:rPr>
        <w:t>实行</w:t>
      </w:r>
      <w:r>
        <w:rPr>
          <w:rFonts w:hint="eastAsia" w:ascii="宋体" w:hAnsi="宋体" w:eastAsia="宋体" w:cs="宋体"/>
          <w:b w:val="0"/>
          <w:bCs w:val="0"/>
          <w:sz w:val="24"/>
          <w:szCs w:val="24"/>
        </w:rPr>
        <w:t>“一项一议、面议确定”。鉴于中试服务具有非标定制、技术复杂度高、资源占用差异大等特点，面议时，平台将参照极端测试分析、晶体生长中试、器件制备、挂网与老化评估等分项参考价格，核算材料、能耗、人工、设备折旧、检测及管理成本，并给予区内企业、高校院所及长期战略合作伙伴相应梯度优惠。对重大产业化项目，可采用“前期低收费+后期成果分成”“服务费+技术入股”等灵活合作方式。客户提交需求后，平台一般于3—5个工作日内组织技术评估并出具报价建议，经双方协商确认后执行。最终价格、服务内容、交付标准及知识产权归属以正式合同为准。</w:t>
      </w:r>
    </w:p>
    <w:p w14:paraId="70CDE8A0">
      <w:pPr>
        <w:widowControl w:val="0"/>
        <w:numPr>
          <w:ilvl w:val="0"/>
          <w:numId w:val="0"/>
        </w:numPr>
        <w:spacing w:line="360" w:lineRule="auto"/>
        <w:jc w:val="both"/>
        <w:rPr>
          <w:rFonts w:hint="eastAsia" w:ascii="宋体" w:hAnsi="宋体" w:eastAsia="宋体" w:cs="宋体"/>
          <w:b/>
          <w:bCs/>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A584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9AE9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B9AE9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4A6908"/>
    <w:rsid w:val="09FC086D"/>
    <w:rsid w:val="0C4A6908"/>
    <w:rsid w:val="26991969"/>
    <w:rsid w:val="2D0E7D49"/>
    <w:rsid w:val="2D3E1194"/>
    <w:rsid w:val="2D531613"/>
    <w:rsid w:val="37903545"/>
    <w:rsid w:val="3DFB09DB"/>
    <w:rsid w:val="40136334"/>
    <w:rsid w:val="4C253509"/>
    <w:rsid w:val="5E801EED"/>
    <w:rsid w:val="65332685"/>
    <w:rsid w:val="6C9A123C"/>
    <w:rsid w:val="6D7101EF"/>
    <w:rsid w:val="72F64051"/>
    <w:rsid w:val="7C4F2043"/>
    <w:rsid w:val="7C7B2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907</Words>
  <Characters>1038</Characters>
  <Lines>0</Lines>
  <Paragraphs>0</Paragraphs>
  <TotalTime>64</TotalTime>
  <ScaleCrop>false</ScaleCrop>
  <LinksUpToDate>false</LinksUpToDate>
  <CharactersWithSpaces>1040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2026-09-16T03:51:00Z</dcterms:created>
  <dc:creator>张奇伟</dc:creator>
  <cp:lastModifiedBy>F鹏</cp:lastModifiedBy>
  <dcterms:modified xsi:type="dcterms:W3CDTF">2026-09-16T06:17:04Z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3D31D71C10F24505A14C86E89B1F3AFA_11</vt:lpwstr>
  </property>
  <property fmtid="{D5CDD505-2E9C-101B-9397-08002B2CF9AE}" pid="4" name="KSOTemplateDocerSaveRecord">
    <vt:lpwstr>eyJoZGlkIjoiZTA2M2VkOGZiYTIyOGQ0ZWY0YjM5M2U3NmM0MWE4MWMiLCJ1c2VySWQiOiI2MTAxMTMwNjQifQ==</vt:lpwstr>
  </property>
</Properties>
</file>