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CA638" w14:textId="77777777" w:rsidR="00BE2A0E" w:rsidRDefault="00000000">
      <w:pPr>
        <w:pStyle w:val="1"/>
        <w:keepNext/>
      </w:pPr>
      <w:r>
        <w:t>C</w:t>
      </w:r>
      <w:r>
        <w:t>题</w:t>
      </w:r>
      <w:r>
        <w:t xml:space="preserve"> </w:t>
      </w:r>
      <w:r>
        <w:t>车载平衡滚球运动控制系统（高年级选）</w:t>
      </w:r>
    </w:p>
    <w:p w14:paraId="18C172EF" w14:textId="77777777" w:rsidR="00BE2A0E" w:rsidRDefault="00000000">
      <w:pPr>
        <w:pStyle w:val="2"/>
        <w:keepNext/>
      </w:pPr>
      <w:r>
        <w:t>一、题目背景</w:t>
      </w:r>
    </w:p>
    <w:p w14:paraId="50630454" w14:textId="77777777" w:rsidR="00BE2A0E" w:rsidRDefault="00000000" w:rsidP="004D4DC5">
      <w:pPr>
        <w:pStyle w:val="Style13"/>
        <w:jc w:val="both"/>
      </w:pPr>
      <w:r>
        <w:t>本题参考</w:t>
      </w:r>
      <w:r w:rsidRPr="004D4DC5">
        <w:rPr>
          <w:rFonts w:ascii="Times New Roman" w:hAnsi="Times New Roman" w:cs="Times New Roman"/>
        </w:rPr>
        <w:t>2026</w:t>
      </w:r>
      <w:r>
        <w:t>年全国大学生电子设计竞赛赛区赛（</w:t>
      </w:r>
      <w:r w:rsidRPr="004D4DC5">
        <w:rPr>
          <w:rFonts w:ascii="Times New Roman" w:hAnsi="Times New Roman" w:cs="Times New Roman"/>
        </w:rPr>
        <w:t>TI</w:t>
      </w:r>
      <w:r>
        <w:t>杯）</w:t>
      </w:r>
      <w:r w:rsidRPr="004D4DC5">
        <w:rPr>
          <w:rFonts w:ascii="Times New Roman" w:hAnsi="Times New Roman" w:cs="Times New Roman"/>
        </w:rPr>
        <w:t>H</w:t>
      </w:r>
      <w:r>
        <w:t>题</w:t>
      </w:r>
      <w:r>
        <w:t>“</w:t>
      </w:r>
      <w:r>
        <w:t>车载平衡滚球运动控制系统</w:t>
      </w:r>
      <w:r>
        <w:t>”</w:t>
      </w:r>
      <w:r>
        <w:t>的核心任务改编。要求设计制作一辆能够自主循迹行驶的小车，并在车体上安装滚球平衡控制装置。小车运动过程中，应能够实时检测钢球位置，通过控制摆杆倾角使钢球稳定在中心点或指定位置，同时完成状态显示、视频监测与测试数据记录。题目重点考察机械结构设计、传感检测、嵌入式控制、视觉定位、闭环控制与系统联调能力。</w:t>
      </w:r>
    </w:p>
    <w:p w14:paraId="01A9EBA0" w14:textId="77777777" w:rsidR="00BE2A0E" w:rsidRDefault="00000000">
      <w:pPr>
        <w:pStyle w:val="2"/>
        <w:keepNext/>
      </w:pPr>
      <w:r>
        <w:t>二、核心任务与要求</w:t>
      </w:r>
    </w:p>
    <w:p w14:paraId="6EC11C2F" w14:textId="77777777" w:rsidR="00BE2A0E" w:rsidRDefault="00000000">
      <w:pPr>
        <w:pStyle w:val="2"/>
        <w:keepNext/>
      </w:pPr>
      <w:r>
        <w:t>（一）核心任务</w:t>
      </w:r>
      <w:r>
        <w:t>1</w:t>
      </w:r>
      <w:r>
        <w:t>：循线小车与基础计时</w:t>
      </w:r>
    </w:p>
    <w:p w14:paraId="016326B9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 xml:space="preserve">1. </w:t>
      </w:r>
      <w:r>
        <w:t>制作轮式循线小车，沿黑色环形路线自动行驶。循迹传感器可采用红外光电模块，数量自定；行驶过程中不得使用人工遥控或人为干预。</w:t>
      </w:r>
    </w:p>
    <w:p w14:paraId="53D13895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>2.</w:t>
      </w:r>
      <w:r>
        <w:t xml:space="preserve"> </w:t>
      </w:r>
      <w:r>
        <w:t>小车由</w:t>
      </w:r>
      <w:r w:rsidRPr="004D4DC5">
        <w:rPr>
          <w:rFonts w:ascii="Times New Roman" w:hAnsi="Times New Roman" w:cs="Times New Roman"/>
        </w:rPr>
        <w:t>A</w:t>
      </w:r>
      <w:r>
        <w:t>点启动，顺时针行驶一圈后停回</w:t>
      </w:r>
      <w:r w:rsidRPr="004D4DC5">
        <w:rPr>
          <w:rFonts w:ascii="Times New Roman" w:hAnsi="Times New Roman" w:cs="Times New Roman"/>
        </w:rPr>
        <w:t>A</w:t>
      </w:r>
      <w:r>
        <w:t>点，自动停止计时并显示行驶总时间。要求整圈时间不大于</w:t>
      </w:r>
      <w:r w:rsidRPr="004D4DC5">
        <w:rPr>
          <w:rFonts w:ascii="Times New Roman" w:hAnsi="Times New Roman" w:cs="Times New Roman"/>
        </w:rPr>
        <w:t>20 s</w:t>
      </w:r>
      <w:r>
        <w:t>，停车位置偏差不大于</w:t>
      </w:r>
      <w:r w:rsidRPr="004D4DC5">
        <w:rPr>
          <w:rFonts w:ascii="Times New Roman" w:hAnsi="Times New Roman" w:cs="Times New Roman"/>
        </w:rPr>
        <w:t>2 cm</w:t>
      </w:r>
      <w:r>
        <w:t>。</w:t>
      </w:r>
    </w:p>
    <w:p w14:paraId="1C74A0DF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 xml:space="preserve">3. </w:t>
      </w:r>
      <w:r>
        <w:t>小车应设置独立启动按键和本机显示装置，能够显示任务状态、计时结果和必要的调试信息。</w:t>
      </w:r>
    </w:p>
    <w:p w14:paraId="414C49CD" w14:textId="77777777" w:rsidR="00BE2A0E" w:rsidRDefault="00000000">
      <w:pPr>
        <w:pStyle w:val="2"/>
        <w:keepNext/>
      </w:pPr>
      <w:r>
        <w:t>（二）核心任务</w:t>
      </w:r>
      <w:r>
        <w:t>2</w:t>
      </w:r>
      <w:r>
        <w:t>：滚球装置与视觉位置检测</w:t>
      </w:r>
    </w:p>
    <w:p w14:paraId="26B81F8E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>1.</w:t>
      </w:r>
      <w:r>
        <w:t xml:space="preserve"> </w:t>
      </w:r>
      <w:r>
        <w:t>在车体上安装长度约</w:t>
      </w:r>
      <w:r w:rsidRPr="004D4DC5">
        <w:rPr>
          <w:rFonts w:ascii="Times New Roman" w:hAnsi="Times New Roman" w:cs="Times New Roman"/>
        </w:rPr>
        <w:t>25 cm</w:t>
      </w:r>
      <w:r>
        <w:t>的带凹槽摆杆，凹槽内放置直径约</w:t>
      </w:r>
      <w:r w:rsidRPr="004D4DC5">
        <w:rPr>
          <w:rFonts w:ascii="Times New Roman" w:hAnsi="Times New Roman" w:cs="Times New Roman"/>
        </w:rPr>
        <w:t>1 cm</w:t>
      </w:r>
      <w:r>
        <w:t>的钢球。摆杆一端铰接，另一端由舵机、步进电机、无刷电机或其他执行机构改变倾角。</w:t>
      </w:r>
    </w:p>
    <w:p w14:paraId="009F5B83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 xml:space="preserve">2. </w:t>
      </w:r>
      <w:r>
        <w:t>必须采用摄像头检测钢球在摆杆上的位置，画面应能覆盖有效运动区域，并将钢球位置换算为以摆杆中心点</w:t>
      </w:r>
      <w:r w:rsidRPr="004D4DC5">
        <w:rPr>
          <w:rFonts w:ascii="Times New Roman" w:hAnsi="Times New Roman" w:cs="Times New Roman"/>
        </w:rPr>
        <w:t>O</w:t>
      </w:r>
      <w:r>
        <w:t>为零点的实际位移。</w:t>
      </w:r>
    </w:p>
    <w:p w14:paraId="7C866AA8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>3.</w:t>
      </w:r>
      <w:r>
        <w:t xml:space="preserve"> </w:t>
      </w:r>
      <w:r>
        <w:t>设置钢球位置监测与视频记录功能，能够在小车外部的手机、平板或电脑上实时观察钢球运动画面，并保存一次完整测试视频用于回放。</w:t>
      </w:r>
    </w:p>
    <w:p w14:paraId="4BB6A678" w14:textId="77777777" w:rsidR="00BE2A0E" w:rsidRDefault="00000000">
      <w:pPr>
        <w:pStyle w:val="2"/>
        <w:keepNext/>
      </w:pPr>
      <w:r>
        <w:t>（三）核心任务</w:t>
      </w:r>
      <w:r>
        <w:t>3</w:t>
      </w:r>
      <w:r>
        <w:t>：静态滚球定位控制</w:t>
      </w:r>
    </w:p>
    <w:p w14:paraId="391D1D24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>1.</w:t>
      </w:r>
      <w:r>
        <w:t xml:space="preserve"> </w:t>
      </w:r>
      <w:r>
        <w:t>小车保持静止，钢球由中心点</w:t>
      </w:r>
      <w:r w:rsidRPr="004D4DC5">
        <w:rPr>
          <w:rFonts w:ascii="Times New Roman" w:hAnsi="Times New Roman" w:cs="Times New Roman"/>
        </w:rPr>
        <w:t>O</w:t>
      </w:r>
      <w:r>
        <w:t>出发，依次运动至</w:t>
      </w:r>
      <w:r w:rsidRPr="004D4DC5">
        <w:rPr>
          <w:rFonts w:ascii="Times New Roman" w:hAnsi="Times New Roman" w:cs="Times New Roman"/>
        </w:rPr>
        <w:t>+5 cm</w:t>
      </w:r>
      <w:r>
        <w:t>附近，随后折返</w:t>
      </w:r>
      <w:proofErr w:type="gramStart"/>
      <w:r>
        <w:t>并运动</w:t>
      </w:r>
      <w:proofErr w:type="gramEnd"/>
      <w:r>
        <w:t>至</w:t>
      </w:r>
      <w:r w:rsidRPr="004D4DC5">
        <w:rPr>
          <w:rFonts w:ascii="Times New Roman" w:hAnsi="Times New Roman" w:cs="Times New Roman"/>
        </w:rPr>
        <w:t>-5 cm</w:t>
      </w:r>
      <w:r>
        <w:t>附近。</w:t>
      </w:r>
    </w:p>
    <w:p w14:paraId="2CF3B5DC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>2.</w:t>
      </w:r>
      <w:r>
        <w:t xml:space="preserve"> </w:t>
      </w:r>
      <w:r>
        <w:t>从启动到完成上述位置切换的总时间不大于</w:t>
      </w:r>
      <w:r w:rsidRPr="004D4DC5">
        <w:rPr>
          <w:rFonts w:ascii="Times New Roman" w:hAnsi="Times New Roman" w:cs="Times New Roman"/>
        </w:rPr>
        <w:t>5 s</w:t>
      </w:r>
      <w:r>
        <w:t>；在</w:t>
      </w:r>
      <w:r w:rsidRPr="004D4DC5">
        <w:rPr>
          <w:rFonts w:ascii="Times New Roman" w:hAnsi="Times New Roman" w:cs="Times New Roman"/>
        </w:rPr>
        <w:t>+5 cm</w:t>
      </w:r>
      <w:r>
        <w:t>和</w:t>
      </w:r>
      <w:r w:rsidRPr="004D4DC5">
        <w:rPr>
          <w:rFonts w:ascii="Times New Roman" w:hAnsi="Times New Roman" w:cs="Times New Roman"/>
        </w:rPr>
        <w:t>-5 cm</w:t>
      </w:r>
      <w:r>
        <w:t>目标位置稳定后，最大位置误差绝对值不大于</w:t>
      </w:r>
      <w:r w:rsidRPr="004D4DC5">
        <w:rPr>
          <w:rFonts w:ascii="Times New Roman" w:hAnsi="Times New Roman" w:cs="Times New Roman"/>
        </w:rPr>
        <w:t>1 cm</w:t>
      </w:r>
      <w:r>
        <w:t>。</w:t>
      </w:r>
    </w:p>
    <w:p w14:paraId="1C949337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>3.</w:t>
      </w:r>
      <w:r>
        <w:t xml:space="preserve"> </w:t>
      </w:r>
      <w:r>
        <w:t>应采用闭环控制方式，根据摄像头测得的钢球位置自动调整摆杆倾角，控制过程中不得直接用手干预钢球。</w:t>
      </w:r>
    </w:p>
    <w:p w14:paraId="0AE053BD" w14:textId="77777777" w:rsidR="00BE2A0E" w:rsidRDefault="00000000">
      <w:pPr>
        <w:pStyle w:val="2"/>
        <w:keepNext/>
      </w:pPr>
      <w:r>
        <w:lastRenderedPageBreak/>
        <w:t>（四）核心任务</w:t>
      </w:r>
      <w:r>
        <w:t>4</w:t>
      </w:r>
      <w:r>
        <w:t>：动态平衡与指定位置控制</w:t>
      </w:r>
    </w:p>
    <w:p w14:paraId="5AF93A52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>1.</w:t>
      </w:r>
      <w:r>
        <w:t xml:space="preserve"> </w:t>
      </w:r>
      <w:r>
        <w:t>动态中心平衡：小车由</w:t>
      </w:r>
      <w:r w:rsidRPr="004D4DC5">
        <w:rPr>
          <w:rFonts w:ascii="Times New Roman" w:hAnsi="Times New Roman" w:cs="Times New Roman"/>
        </w:rPr>
        <w:t>A</w:t>
      </w:r>
      <w:proofErr w:type="gramStart"/>
      <w:r>
        <w:t>点启动</w:t>
      </w:r>
      <w:proofErr w:type="gramEnd"/>
      <w:r>
        <w:t>并沿黑线顺时针行驶，通过</w:t>
      </w:r>
      <w:r w:rsidRPr="004D4DC5">
        <w:rPr>
          <w:rFonts w:ascii="Times New Roman" w:hAnsi="Times New Roman" w:cs="Times New Roman"/>
        </w:rPr>
        <w:t>B</w:t>
      </w:r>
      <w:r>
        <w:t>点前的行驶时间不大于</w:t>
      </w:r>
      <w:r w:rsidRPr="004D4DC5">
        <w:rPr>
          <w:rFonts w:ascii="Times New Roman" w:hAnsi="Times New Roman" w:cs="Times New Roman"/>
        </w:rPr>
        <w:t>8 s</w:t>
      </w:r>
      <w:r>
        <w:t>；行驶过程中钢球保持在中心</w:t>
      </w:r>
      <w:r w:rsidRPr="004D4DC5">
        <w:rPr>
          <w:rFonts w:ascii="Times New Roman" w:hAnsi="Times New Roman" w:cs="Times New Roman"/>
        </w:rPr>
        <w:t>点</w:t>
      </w:r>
      <w:r w:rsidRPr="004D4DC5">
        <w:rPr>
          <w:rFonts w:ascii="Times New Roman" w:hAnsi="Times New Roman" w:cs="Times New Roman"/>
        </w:rPr>
        <w:t>O</w:t>
      </w:r>
      <w:r>
        <w:t>附近，位置误差绝对值不大于</w:t>
      </w:r>
      <w:r w:rsidRPr="004D4DC5">
        <w:rPr>
          <w:rFonts w:ascii="Times New Roman" w:hAnsi="Times New Roman" w:cs="Times New Roman"/>
        </w:rPr>
        <w:t>1 cm</w:t>
      </w:r>
      <w:r>
        <w:t>。</w:t>
      </w:r>
    </w:p>
    <w:p w14:paraId="263F52A1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 xml:space="preserve">2. </w:t>
      </w:r>
      <w:r>
        <w:t>整圈动态平衡：小车由</w:t>
      </w:r>
      <w:r w:rsidRPr="004D4DC5">
        <w:rPr>
          <w:rFonts w:ascii="Times New Roman" w:hAnsi="Times New Roman" w:cs="Times New Roman"/>
        </w:rPr>
        <w:t>A</w:t>
      </w:r>
      <w:r>
        <w:t>点出发顺时针行驶一圈并再次通过</w:t>
      </w:r>
      <w:r w:rsidRPr="004D4DC5">
        <w:rPr>
          <w:rFonts w:ascii="Times New Roman" w:hAnsi="Times New Roman" w:cs="Times New Roman"/>
        </w:rPr>
        <w:t>A</w:t>
      </w:r>
      <w:r>
        <w:t>点，整圈时间不大于</w:t>
      </w:r>
      <w:r w:rsidRPr="004D4DC5">
        <w:rPr>
          <w:rFonts w:ascii="Times New Roman" w:hAnsi="Times New Roman" w:cs="Times New Roman"/>
        </w:rPr>
        <w:t>30 s</w:t>
      </w:r>
      <w:r>
        <w:t>；全过程钢球保持在中心点</w:t>
      </w:r>
      <w:r w:rsidRPr="004D4DC5">
        <w:rPr>
          <w:rFonts w:ascii="Times New Roman" w:hAnsi="Times New Roman" w:cs="Times New Roman"/>
        </w:rPr>
        <w:t>O</w:t>
      </w:r>
      <w:r>
        <w:t>附近，位置误差绝对值不大于</w:t>
      </w:r>
      <w:r w:rsidRPr="004D4DC5">
        <w:rPr>
          <w:rFonts w:ascii="Times New Roman" w:hAnsi="Times New Roman" w:cs="Times New Roman"/>
        </w:rPr>
        <w:t>1 cm</w:t>
      </w:r>
      <w:r>
        <w:t>。</w:t>
      </w:r>
    </w:p>
    <w:p w14:paraId="6651A11C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>3.</w:t>
      </w:r>
      <w:r>
        <w:t xml:space="preserve"> </w:t>
      </w:r>
      <w:r>
        <w:t>任意指定位置：测试前在摆杆有效范围内给定一个目标位置，小车完成一圈自主行驶，整圈时间不大于</w:t>
      </w:r>
      <w:r w:rsidRPr="004D4DC5">
        <w:rPr>
          <w:rFonts w:ascii="Times New Roman" w:hAnsi="Times New Roman" w:cs="Times New Roman"/>
        </w:rPr>
        <w:t>30 s</w:t>
      </w:r>
      <w:r>
        <w:t>；行驶过程中钢球应稳定在该目标位置附近，位置误差绝对值不大于</w:t>
      </w:r>
      <w:r w:rsidRPr="004D4DC5">
        <w:rPr>
          <w:rFonts w:ascii="Times New Roman" w:hAnsi="Times New Roman" w:cs="Times New Roman"/>
        </w:rPr>
        <w:t>1 cm</w:t>
      </w:r>
      <w:r>
        <w:t>。</w:t>
      </w:r>
    </w:p>
    <w:p w14:paraId="649E98F8" w14:textId="77777777" w:rsidR="00BE2A0E" w:rsidRDefault="00000000">
      <w:pPr>
        <w:pStyle w:val="2"/>
        <w:keepNext/>
      </w:pPr>
      <w:r>
        <w:t>（五）场地与结构说明</w:t>
      </w:r>
    </w:p>
    <w:p w14:paraId="335F4E37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 xml:space="preserve">1. </w:t>
      </w:r>
      <w:r>
        <w:t>环形路线由两段直线和两段半圆弧组成：</w:t>
      </w:r>
      <w:r w:rsidRPr="004D4DC5">
        <w:rPr>
          <w:rFonts w:ascii="Times New Roman" w:hAnsi="Times New Roman" w:cs="Times New Roman"/>
        </w:rPr>
        <w:t>AB</w:t>
      </w:r>
      <w:r w:rsidRPr="004D4DC5">
        <w:rPr>
          <w:rFonts w:ascii="Times New Roman" w:hAnsi="Times New Roman" w:cs="Times New Roman"/>
        </w:rPr>
        <w:t>、</w:t>
      </w:r>
      <w:r w:rsidRPr="004D4DC5">
        <w:rPr>
          <w:rFonts w:ascii="Times New Roman" w:hAnsi="Times New Roman" w:cs="Times New Roman"/>
        </w:rPr>
        <w:t>CD</w:t>
      </w:r>
      <w:r>
        <w:t>直线段长度约</w:t>
      </w:r>
      <w:r w:rsidRPr="004D4DC5">
        <w:rPr>
          <w:rFonts w:ascii="Times New Roman" w:hAnsi="Times New Roman" w:cs="Times New Roman"/>
        </w:rPr>
        <w:t>1.5 m</w:t>
      </w:r>
      <w:r>
        <w:t>，</w:t>
      </w:r>
      <w:r w:rsidRPr="004D4DC5">
        <w:rPr>
          <w:rFonts w:ascii="Times New Roman" w:hAnsi="Times New Roman" w:cs="Times New Roman"/>
        </w:rPr>
        <w:t>BC</w:t>
      </w:r>
      <w:r w:rsidRPr="004D4DC5">
        <w:rPr>
          <w:rFonts w:ascii="Times New Roman" w:hAnsi="Times New Roman" w:cs="Times New Roman"/>
        </w:rPr>
        <w:t>、</w:t>
      </w:r>
      <w:r w:rsidRPr="004D4DC5">
        <w:rPr>
          <w:rFonts w:ascii="Times New Roman" w:hAnsi="Times New Roman" w:cs="Times New Roman"/>
        </w:rPr>
        <w:t>DA</w:t>
      </w:r>
      <w:r>
        <w:t>为半径约</w:t>
      </w:r>
      <w:r w:rsidRPr="004D4DC5">
        <w:rPr>
          <w:rFonts w:ascii="Times New Roman" w:hAnsi="Times New Roman" w:cs="Times New Roman"/>
        </w:rPr>
        <w:t>0.5 m</w:t>
      </w:r>
      <w:r>
        <w:t>的半圆弧；黑线宽度为</w:t>
      </w:r>
      <w:r w:rsidRPr="004D4DC5">
        <w:rPr>
          <w:rFonts w:ascii="Times New Roman" w:hAnsi="Times New Roman" w:cs="Times New Roman"/>
        </w:rPr>
        <w:t>1.8±0.2 cm</w:t>
      </w:r>
      <w:r>
        <w:t>。</w:t>
      </w:r>
    </w:p>
    <w:p w14:paraId="6A4871F0" w14:textId="7AF31BD1" w:rsidR="00BE2A0E" w:rsidRDefault="00000000" w:rsidP="004D4DC5">
      <w:pPr>
        <w:pStyle w:val="Style13"/>
      </w:pPr>
      <w:r w:rsidRPr="004D4DC5">
        <w:rPr>
          <w:rFonts w:ascii="Times New Roman" w:hAnsi="Times New Roman" w:cs="Times New Roman"/>
        </w:rPr>
        <w:t>2.</w:t>
      </w:r>
      <w:r>
        <w:t xml:space="preserve"> </w:t>
      </w:r>
      <w:r>
        <w:t>建议车身外形尺寸不超过</w:t>
      </w:r>
      <w:r w:rsidRPr="004D4DC5">
        <w:rPr>
          <w:rFonts w:ascii="Times New Roman" w:hAnsi="Times New Roman" w:cs="Times New Roman"/>
        </w:rPr>
        <w:t>35 cm</w:t>
      </w:r>
      <w:r>
        <w:t>（长）</w:t>
      </w:r>
      <w:r w:rsidRPr="004D4DC5">
        <w:rPr>
          <w:rFonts w:ascii="Times New Roman" w:hAnsi="Times New Roman" w:cs="Times New Roman"/>
        </w:rPr>
        <w:t>×</w:t>
      </w:r>
      <w:r w:rsidR="004D4DC5">
        <w:rPr>
          <w:rFonts w:ascii="Times New Roman" w:hAnsi="Times New Roman" w:cs="Times New Roman" w:hint="eastAsia"/>
        </w:rPr>
        <w:t xml:space="preserve"> </w:t>
      </w:r>
      <w:r w:rsidRPr="004D4DC5">
        <w:rPr>
          <w:rFonts w:ascii="Times New Roman" w:hAnsi="Times New Roman" w:cs="Times New Roman"/>
        </w:rPr>
        <w:t>25 cm</w:t>
      </w:r>
      <w:r>
        <w:t>（宽），由车载电池供电。测试过程中，小</w:t>
      </w:r>
      <w:r w:rsidR="004D4DC5" w:rsidRPr="004D4DC5">
        <w:rPr>
          <w:rFonts w:hint="eastAsia"/>
        </w:rPr>
        <w:t>投影不得完全脱离黑色轨迹线</w:t>
      </w:r>
      <w:r>
        <w:t>。</w:t>
      </w:r>
    </w:p>
    <w:p w14:paraId="7847FBD8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 xml:space="preserve">3. </w:t>
      </w:r>
      <w:r>
        <w:t>滚球摆杆应平直、内壁光滑，不得通过凹坑、粘贴物等方式人为增大局部摩擦；钢球应能在有效范围内自由滚动。</w:t>
      </w:r>
    </w:p>
    <w:p w14:paraId="7C9590BD" w14:textId="77777777" w:rsidR="00BE2A0E" w:rsidRDefault="00000000">
      <w:pPr>
        <w:pStyle w:val="2"/>
        <w:keepNext/>
      </w:pPr>
      <w:r>
        <w:t>三、提交要求</w:t>
      </w:r>
    </w:p>
    <w:p w14:paraId="10DEABDB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 xml:space="preserve">1. </w:t>
      </w:r>
      <w:r>
        <w:t>实物装置：完整的循线小车、滚球平衡机构、摄像头位置检测模块、控制电路、显示与视频监测装置。</w:t>
      </w:r>
    </w:p>
    <w:p w14:paraId="4973BA83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 xml:space="preserve">2. </w:t>
      </w:r>
      <w:r>
        <w:t>设计文档：包含系统结构图、关键电路、执行机构与传感器说明、程序流程图、钢球位置标定方法及主要控制参数。</w:t>
      </w:r>
    </w:p>
    <w:p w14:paraId="77C71824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 xml:space="preserve">3. </w:t>
      </w:r>
      <w:r>
        <w:t>测试报告：至少给出静态定位、</w:t>
      </w:r>
      <w:r w:rsidRPr="004D4DC5">
        <w:rPr>
          <w:rFonts w:ascii="Times New Roman" w:hAnsi="Times New Roman" w:cs="Times New Roman"/>
        </w:rPr>
        <w:t>A</w:t>
      </w:r>
      <w:r>
        <w:t>到</w:t>
      </w:r>
      <w:r w:rsidRPr="004D4DC5">
        <w:rPr>
          <w:rFonts w:ascii="Times New Roman" w:hAnsi="Times New Roman" w:cs="Times New Roman"/>
        </w:rPr>
        <w:t>B</w:t>
      </w:r>
      <w:r>
        <w:t>动态平衡、整圈动态平衡三类测试数据，包括目标位置、最大误差、完成时间和重复测试结果。</w:t>
      </w:r>
    </w:p>
    <w:p w14:paraId="2BF61424" w14:textId="77777777" w:rsidR="00BE2A0E" w:rsidRDefault="00000000" w:rsidP="004D4DC5">
      <w:pPr>
        <w:pStyle w:val="Style13"/>
        <w:jc w:val="both"/>
      </w:pPr>
      <w:r w:rsidRPr="004D4DC5">
        <w:rPr>
          <w:rFonts w:ascii="Times New Roman" w:hAnsi="Times New Roman" w:cs="Times New Roman"/>
        </w:rPr>
        <w:t xml:space="preserve">4. </w:t>
      </w:r>
      <w:r>
        <w:t>操作视频：展示循迹、静态滚球定位、动态平衡、实时视频监测及数据记录过程。</w:t>
      </w:r>
    </w:p>
    <w:p w14:paraId="1A6F74AF" w14:textId="77777777" w:rsidR="00BE2A0E" w:rsidRDefault="00000000">
      <w:pPr>
        <w:pStyle w:val="2"/>
        <w:keepNext/>
      </w:pPr>
      <w:r>
        <w:t>四、评分标准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907"/>
        <w:gridCol w:w="5896"/>
      </w:tblGrid>
      <w:tr w:rsidR="00BE2A0E" w14:paraId="028AE573" w14:textId="77777777">
        <w:trPr>
          <w:cantSplit/>
          <w:jc w:val="center"/>
        </w:trPr>
        <w:tc>
          <w:tcPr>
            <w:tcW w:w="192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DC1B9D" w14:textId="77777777" w:rsidR="00BE2A0E" w:rsidRPr="007E1684" w:rsidRDefault="00000000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E1684">
              <w:rPr>
                <w:rFonts w:ascii="Times New Roman" w:eastAsia="等线" w:hAnsi="Times New Roman" w:cs="Times New Roman"/>
                <w:b/>
                <w:sz w:val="22"/>
              </w:rPr>
              <w:t>评分维度</w:t>
            </w:r>
          </w:p>
        </w:tc>
        <w:tc>
          <w:tcPr>
            <w:tcW w:w="90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1C3F29" w14:textId="77777777" w:rsidR="00BE2A0E" w:rsidRPr="007E1684" w:rsidRDefault="00000000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E1684">
              <w:rPr>
                <w:rFonts w:ascii="Times New Roman" w:eastAsia="等线" w:hAnsi="Times New Roman" w:cs="Times New Roman"/>
                <w:b/>
                <w:sz w:val="22"/>
              </w:rPr>
              <w:t>分值</w:t>
            </w:r>
          </w:p>
        </w:tc>
        <w:tc>
          <w:tcPr>
            <w:tcW w:w="5896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AFDBA9" w14:textId="77777777" w:rsidR="00BE2A0E" w:rsidRPr="007E1684" w:rsidRDefault="00000000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E1684">
              <w:rPr>
                <w:rFonts w:ascii="Times New Roman" w:eastAsia="等线" w:hAnsi="Times New Roman" w:cs="Times New Roman"/>
                <w:b/>
                <w:sz w:val="22"/>
              </w:rPr>
              <w:t>具体要求</w:t>
            </w:r>
          </w:p>
        </w:tc>
      </w:tr>
      <w:tr w:rsidR="00BE2A0E" w14:paraId="0F219D22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91146B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循线小车与计时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C903B8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7E1684">
              <w:rPr>
                <w:rFonts w:ascii="Times New Roman" w:eastAsia="宋体" w:hAnsi="Times New Roman" w:cs="Times New Roman"/>
                <w:sz w:val="22"/>
              </w:rPr>
              <w:t>15</w:t>
            </w:r>
            <w:r w:rsidRPr="007E1684">
              <w:rPr>
                <w:rFonts w:ascii="宋体" w:eastAsia="宋体" w:hAnsi="宋体" w:cs="Times New Roman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A09930" w14:textId="77777777" w:rsidR="00BE2A0E" w:rsidRPr="007E1684" w:rsidRDefault="00000000">
            <w:pPr>
              <w:spacing w:line="264" w:lineRule="auto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自主循迹稳定（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8</w:t>
            </w:r>
            <w:r w:rsidRPr="007E1684">
              <w:rPr>
                <w:rFonts w:ascii="宋体" w:eastAsia="宋体" w:hAnsi="宋体"/>
                <w:sz w:val="22"/>
              </w:rPr>
              <w:t>分）；一圈时间与停车精度达到要求（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7</w:t>
            </w:r>
            <w:r w:rsidRPr="007E1684">
              <w:rPr>
                <w:rFonts w:ascii="宋体" w:eastAsia="宋体" w:hAnsi="宋体"/>
                <w:sz w:val="22"/>
              </w:rPr>
              <w:t>分）</w:t>
            </w:r>
          </w:p>
        </w:tc>
      </w:tr>
      <w:tr w:rsidR="00BE2A0E" w14:paraId="40416451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95DAE6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视觉检测与滚球机构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FB7036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7E1684">
              <w:rPr>
                <w:rFonts w:ascii="Times New Roman" w:eastAsia="宋体" w:hAnsi="Times New Roman" w:cs="Times New Roman"/>
                <w:sz w:val="22"/>
              </w:rPr>
              <w:t>15</w:t>
            </w:r>
            <w:r w:rsidRPr="007E1684">
              <w:rPr>
                <w:rFonts w:ascii="宋体" w:eastAsia="宋体" w:hAnsi="宋体" w:cs="Times New Roman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0CAC78" w14:textId="77777777" w:rsidR="00BE2A0E" w:rsidRPr="007E1684" w:rsidRDefault="00000000">
            <w:pPr>
              <w:spacing w:line="264" w:lineRule="auto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结构可靠（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5</w:t>
            </w:r>
            <w:r w:rsidRPr="007E1684">
              <w:rPr>
                <w:rFonts w:ascii="宋体" w:eastAsia="宋体" w:hAnsi="宋体"/>
                <w:sz w:val="22"/>
              </w:rPr>
              <w:t>分）；摄像头位置检测准确稳定（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6</w:t>
            </w:r>
            <w:r w:rsidRPr="007E1684">
              <w:rPr>
                <w:rFonts w:ascii="宋体" w:eastAsia="宋体" w:hAnsi="宋体"/>
                <w:sz w:val="22"/>
              </w:rPr>
              <w:t>分）；实时画面与视频记录（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4</w:t>
            </w:r>
            <w:r w:rsidRPr="007E1684">
              <w:rPr>
                <w:rFonts w:ascii="宋体" w:eastAsia="宋体" w:hAnsi="宋体"/>
                <w:sz w:val="22"/>
              </w:rPr>
              <w:t>分）</w:t>
            </w:r>
          </w:p>
        </w:tc>
      </w:tr>
      <w:tr w:rsidR="00BE2A0E" w14:paraId="311F744F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B24068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静态定位控制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5DAC78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Times New Roman" w:eastAsia="宋体" w:hAnsi="Times New Roman" w:cs="Times New Roman"/>
                <w:sz w:val="22"/>
              </w:rPr>
              <w:t>15</w:t>
            </w:r>
            <w:r w:rsidRPr="007E1684">
              <w:rPr>
                <w:rFonts w:ascii="宋体" w:eastAsia="宋体" w:hAnsi="宋体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AE7DDE" w14:textId="77777777" w:rsidR="00BE2A0E" w:rsidRPr="007E1684" w:rsidRDefault="00000000">
            <w:pPr>
              <w:spacing w:line="264" w:lineRule="auto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完成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O→+5 cm</w:t>
            </w:r>
            <w:r w:rsidRPr="007E1684">
              <w:rPr>
                <w:rFonts w:ascii="宋体" w:eastAsia="宋体" w:hAnsi="宋体"/>
                <w:sz w:val="22"/>
              </w:rPr>
              <w:t>→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-5 cm</w:t>
            </w:r>
            <w:r w:rsidRPr="007E1684">
              <w:rPr>
                <w:rFonts w:ascii="宋体" w:eastAsia="宋体" w:hAnsi="宋体"/>
                <w:sz w:val="22"/>
              </w:rPr>
              <w:t>位置切换（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7</w:t>
            </w:r>
            <w:r w:rsidRPr="007E1684">
              <w:rPr>
                <w:rFonts w:ascii="宋体" w:eastAsia="宋体" w:hAnsi="宋体"/>
                <w:sz w:val="22"/>
              </w:rPr>
              <w:t>分）；时间与定位误差达到要求（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8</w:t>
            </w:r>
            <w:r w:rsidRPr="007E1684">
              <w:rPr>
                <w:rFonts w:ascii="宋体" w:eastAsia="宋体" w:hAnsi="宋体"/>
                <w:sz w:val="22"/>
              </w:rPr>
              <w:t>分）</w:t>
            </w:r>
          </w:p>
        </w:tc>
      </w:tr>
      <w:tr w:rsidR="00BE2A0E" w14:paraId="2FDDD849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BDB931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lastRenderedPageBreak/>
              <w:t>动态中心平衡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765302" w14:textId="77777777" w:rsidR="00BE2A0E" w:rsidRPr="007E1684" w:rsidRDefault="00000000">
            <w:pPr>
              <w:spacing w:line="264" w:lineRule="auto"/>
              <w:jc w:val="center"/>
              <w:rPr>
                <w:sz w:val="22"/>
              </w:rPr>
            </w:pPr>
            <w:r w:rsidRPr="007E1684">
              <w:rPr>
                <w:rFonts w:ascii="Times New Roman" w:eastAsia="等线" w:hAnsi="Times New Roman" w:cs="Times New Roman"/>
                <w:sz w:val="22"/>
              </w:rPr>
              <w:t>20</w:t>
            </w:r>
            <w:r w:rsidRPr="007E1684">
              <w:rPr>
                <w:rFonts w:ascii="Arial" w:eastAsia="等线" w:hAnsi="Arial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5B5523" w14:textId="77777777" w:rsidR="00BE2A0E" w:rsidRPr="007E1684" w:rsidRDefault="00000000">
            <w:pPr>
              <w:spacing w:line="264" w:lineRule="auto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Times New Roman" w:eastAsia="宋体" w:hAnsi="Times New Roman" w:cs="Times New Roman"/>
                <w:sz w:val="22"/>
              </w:rPr>
              <w:t>A</w:t>
            </w:r>
            <w:r w:rsidRPr="007E1684">
              <w:rPr>
                <w:rFonts w:ascii="宋体" w:eastAsia="宋体" w:hAnsi="宋体"/>
                <w:sz w:val="22"/>
              </w:rPr>
              <w:t>到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B</w:t>
            </w:r>
            <w:r w:rsidRPr="007E1684">
              <w:rPr>
                <w:rFonts w:ascii="宋体" w:eastAsia="宋体" w:hAnsi="宋体"/>
                <w:sz w:val="22"/>
              </w:rPr>
              <w:t>动态平衡（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8</w:t>
            </w:r>
            <w:r w:rsidRPr="007E1684">
              <w:rPr>
                <w:rFonts w:ascii="宋体" w:eastAsia="宋体" w:hAnsi="宋体"/>
                <w:sz w:val="22"/>
              </w:rPr>
              <w:t>分）；整圈中心点动态平衡（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12</w:t>
            </w:r>
            <w:r w:rsidRPr="007E1684">
              <w:rPr>
                <w:rFonts w:ascii="宋体" w:eastAsia="宋体" w:hAnsi="宋体"/>
                <w:sz w:val="22"/>
              </w:rPr>
              <w:t>分）</w:t>
            </w:r>
          </w:p>
        </w:tc>
      </w:tr>
      <w:tr w:rsidR="00BE2A0E" w14:paraId="4DC285AA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BF47AD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任意指定位置控制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2DABEA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Times New Roman" w:eastAsia="宋体" w:hAnsi="Times New Roman" w:cs="Times New Roman"/>
                <w:sz w:val="22"/>
              </w:rPr>
              <w:t>15</w:t>
            </w:r>
            <w:r w:rsidRPr="007E1684">
              <w:rPr>
                <w:rFonts w:ascii="宋体" w:eastAsia="宋体" w:hAnsi="宋体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28F16B" w14:textId="77777777" w:rsidR="00BE2A0E" w:rsidRPr="007E1684" w:rsidRDefault="00000000">
            <w:pPr>
              <w:spacing w:line="264" w:lineRule="auto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可设置目标位置并完成整圈动态稳定（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7E1684">
              <w:rPr>
                <w:rFonts w:ascii="宋体" w:eastAsia="宋体" w:hAnsi="宋体"/>
                <w:sz w:val="22"/>
              </w:rPr>
              <w:t>分）；重复性与鲁棒性（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5</w:t>
            </w:r>
            <w:r w:rsidRPr="007E1684">
              <w:rPr>
                <w:rFonts w:ascii="宋体" w:eastAsia="宋体" w:hAnsi="宋体"/>
                <w:sz w:val="22"/>
              </w:rPr>
              <w:t>分）</w:t>
            </w:r>
          </w:p>
        </w:tc>
      </w:tr>
      <w:tr w:rsidR="00BE2A0E" w14:paraId="47762A6C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8EB05C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系统完整性与创新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109EF4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7E1684">
              <w:rPr>
                <w:rFonts w:ascii="宋体" w:eastAsia="宋体" w:hAnsi="宋体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AEAED7" w14:textId="77777777" w:rsidR="00BE2A0E" w:rsidRPr="007E1684" w:rsidRDefault="00000000">
            <w:pPr>
              <w:spacing w:line="264" w:lineRule="auto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控制策略合理、系统联调完整（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5</w:t>
            </w:r>
            <w:r w:rsidRPr="007E1684">
              <w:rPr>
                <w:rFonts w:ascii="宋体" w:eastAsia="宋体" w:hAnsi="宋体"/>
                <w:sz w:val="22"/>
              </w:rPr>
              <w:t>分）；有有效的结构、算法或交互创新（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5</w:t>
            </w:r>
            <w:r w:rsidRPr="007E1684">
              <w:rPr>
                <w:rFonts w:ascii="宋体" w:eastAsia="宋体" w:hAnsi="宋体"/>
                <w:sz w:val="22"/>
              </w:rPr>
              <w:t>分）</w:t>
            </w:r>
          </w:p>
        </w:tc>
      </w:tr>
      <w:tr w:rsidR="00BE2A0E" w14:paraId="028BF20A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46538B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文档与报告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FFBAF5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Times New Roman" w:eastAsia="宋体" w:hAnsi="Times New Roman" w:cs="Times New Roman"/>
                <w:sz w:val="22"/>
              </w:rPr>
              <w:t>10</w:t>
            </w:r>
            <w:r w:rsidRPr="007E1684">
              <w:rPr>
                <w:rFonts w:ascii="宋体" w:eastAsia="宋体" w:hAnsi="宋体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B44370" w14:textId="77777777" w:rsidR="00BE2A0E" w:rsidRPr="007E1684" w:rsidRDefault="00000000">
            <w:pPr>
              <w:spacing w:line="264" w:lineRule="auto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设计文档清晰（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5</w:t>
            </w:r>
            <w:r w:rsidRPr="007E1684">
              <w:rPr>
                <w:rFonts w:ascii="宋体" w:eastAsia="宋体" w:hAnsi="宋体"/>
                <w:sz w:val="22"/>
              </w:rPr>
              <w:t>分）；测试数据完整、分析合理（</w:t>
            </w:r>
            <w:r w:rsidRPr="007E1684">
              <w:rPr>
                <w:rFonts w:ascii="Times New Roman" w:eastAsia="宋体" w:hAnsi="Times New Roman" w:cs="Times New Roman"/>
                <w:sz w:val="22"/>
              </w:rPr>
              <w:t>5</w:t>
            </w:r>
            <w:r w:rsidRPr="007E1684">
              <w:rPr>
                <w:rFonts w:ascii="宋体" w:eastAsia="宋体" w:hAnsi="宋体"/>
                <w:sz w:val="22"/>
              </w:rPr>
              <w:t>分）</w:t>
            </w:r>
          </w:p>
        </w:tc>
      </w:tr>
      <w:tr w:rsidR="00BE2A0E" w14:paraId="0EFEAE50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D10EA6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总分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2BC5CE" w14:textId="77777777" w:rsidR="00BE2A0E" w:rsidRPr="007E1684" w:rsidRDefault="00000000">
            <w:pPr>
              <w:spacing w:line="264" w:lineRule="auto"/>
              <w:jc w:val="center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Times New Roman" w:eastAsia="宋体" w:hAnsi="Times New Roman" w:cs="Times New Roman"/>
                <w:sz w:val="22"/>
              </w:rPr>
              <w:t>100</w:t>
            </w:r>
            <w:r w:rsidRPr="007E1684">
              <w:rPr>
                <w:rFonts w:ascii="宋体" w:eastAsia="宋体" w:hAnsi="宋体"/>
                <w:sz w:val="22"/>
              </w:rPr>
              <w:t>分</w:t>
            </w:r>
          </w:p>
        </w:tc>
        <w:tc>
          <w:tcPr>
            <w:tcW w:w="58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5055F6" w14:textId="77777777" w:rsidR="00BE2A0E" w:rsidRPr="007E1684" w:rsidRDefault="00000000">
            <w:pPr>
              <w:spacing w:line="264" w:lineRule="auto"/>
              <w:rPr>
                <w:rFonts w:ascii="宋体" w:eastAsia="宋体" w:hAnsi="宋体"/>
                <w:sz w:val="22"/>
              </w:rPr>
            </w:pPr>
            <w:r w:rsidRPr="007E1684">
              <w:rPr>
                <w:rFonts w:ascii="宋体" w:eastAsia="宋体" w:hAnsi="宋体"/>
                <w:sz w:val="22"/>
              </w:rPr>
              <w:t>——</w:t>
            </w:r>
          </w:p>
        </w:tc>
      </w:tr>
    </w:tbl>
    <w:p w14:paraId="5B71F4EC" w14:textId="032045AA" w:rsidR="00BE2A0E" w:rsidRDefault="00BE2A0E"/>
    <w:sectPr w:rsidR="00BE2A0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bullet"/>
      <w:lvlText w:val="•"/>
      <w:lvlJc w:val="left"/>
      <w:pPr>
        <w:ind w:left="288" w:hanging="288"/>
      </w:pPr>
      <w:rPr>
        <w:color w:val="3370FF"/>
        <w:sz w:val="22"/>
        <w:szCs w:val="22"/>
      </w:rPr>
    </w:lvl>
    <w:lvl w:ilvl="1">
      <w:start w:val="1"/>
      <w:numFmt w:val="bullet"/>
      <w:lvlText w:val="◦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bullet"/>
      <w:lvlText w:val="▪"/>
      <w:lvlJc w:val="left"/>
      <w:pPr>
        <w:ind w:left="1152" w:hanging="288"/>
      </w:pPr>
      <w:rPr>
        <w:color w:val="3370FF"/>
        <w:sz w:val="22"/>
        <w:szCs w:val="22"/>
      </w:rPr>
    </w:lvl>
    <w:lvl w:ilvl="3">
      <w:start w:val="1"/>
      <w:numFmt w:val="bullet"/>
      <w:lvlText w:val="•"/>
      <w:lvlJc w:val="left"/>
      <w:pPr>
        <w:ind w:left="1583" w:hanging="288"/>
      </w:pPr>
      <w:rPr>
        <w:color w:val="3370FF"/>
        <w:sz w:val="22"/>
        <w:szCs w:val="22"/>
      </w:rPr>
    </w:lvl>
    <w:lvl w:ilvl="4">
      <w:start w:val="1"/>
      <w:numFmt w:val="bullet"/>
      <w:lvlText w:val="◦"/>
      <w:lvlJc w:val="left"/>
      <w:pPr>
        <w:ind w:left="2015" w:hanging="288"/>
      </w:pPr>
      <w:rPr>
        <w:color w:val="3370FF"/>
        <w:sz w:val="22"/>
        <w:szCs w:val="22"/>
      </w:rPr>
    </w:lvl>
    <w:lvl w:ilvl="5">
      <w:start w:val="1"/>
      <w:numFmt w:val="bullet"/>
      <w:lvlText w:val="▪"/>
      <w:lvlJc w:val="left"/>
      <w:pPr>
        <w:ind w:left="2448" w:hanging="288"/>
      </w:pPr>
      <w:rPr>
        <w:color w:val="3370FF"/>
        <w:sz w:val="22"/>
        <w:szCs w:val="22"/>
      </w:rPr>
    </w:lvl>
    <w:lvl w:ilvl="6">
      <w:start w:val="1"/>
      <w:numFmt w:val="bullet"/>
      <w:lvlText w:val="•"/>
      <w:lvlJc w:val="left"/>
      <w:pPr>
        <w:ind w:left="2879" w:hanging="288"/>
      </w:pPr>
      <w:rPr>
        <w:color w:val="3370FF"/>
        <w:sz w:val="22"/>
        <w:szCs w:val="22"/>
      </w:rPr>
    </w:lvl>
    <w:lvl w:ilvl="7">
      <w:start w:val="1"/>
      <w:numFmt w:val="bullet"/>
      <w:lvlText w:val="◦"/>
      <w:lvlJc w:val="left"/>
      <w:pPr>
        <w:ind w:left="3312" w:hanging="288"/>
      </w:pPr>
      <w:rPr>
        <w:color w:val="3370FF"/>
        <w:sz w:val="22"/>
        <w:szCs w:val="22"/>
      </w:rPr>
    </w:lvl>
    <w:lvl w:ilvl="8">
      <w:start w:val="1"/>
      <w:numFmt w:val="bullet"/>
      <w:lvlText w:val="▪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1" w15:restartNumberingAfterBreak="0">
    <w:nsid w:val="F8D2CC37"/>
    <w:multiLevelType w:val="multilevel"/>
    <w:tmpl w:val="F8D2CC37"/>
    <w:lvl w:ilvl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3" w15:restartNumberingAfterBreak="0">
    <w:nsid w:val="736A1852"/>
    <w:multiLevelType w:val="multilevel"/>
    <w:tmpl w:val="736A1852"/>
    <w:lvl w:ilvl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 w16cid:durableId="805044957">
    <w:abstractNumId w:val="2"/>
    <w:lvlOverride w:ilvl="0">
      <w:startOverride w:val="1"/>
    </w:lvlOverride>
  </w:num>
  <w:num w:numId="2" w16cid:durableId="355812738">
    <w:abstractNumId w:val="1"/>
  </w:num>
  <w:num w:numId="3" w16cid:durableId="276521960">
    <w:abstractNumId w:val="3"/>
  </w:num>
  <w:num w:numId="4" w16cid:durableId="877817767">
    <w:abstractNumId w:val="0"/>
    <w:lvlOverride w:ilvl="0">
      <w:startOverride w:val="1"/>
    </w:lvlOverride>
  </w:num>
  <w:num w:numId="5" w16cid:durableId="156325248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A0E"/>
    <w:rsid w:val="00347317"/>
    <w:rsid w:val="004D4DC5"/>
    <w:rsid w:val="0063129B"/>
    <w:rsid w:val="006D68CA"/>
    <w:rsid w:val="007E1684"/>
    <w:rsid w:val="00A1357A"/>
    <w:rsid w:val="00BE2A0E"/>
    <w:rsid w:val="00E60D87"/>
    <w:rsid w:val="14F46AFD"/>
    <w:rsid w:val="66BC2389"/>
    <w:rsid w:val="6C034866"/>
    <w:rsid w:val="749A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F49236"/>
  <w15:docId w15:val="{5A4B87BE-B63A-4600-972D-B9BB8359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spacing w:before="380" w:after="140" w:line="288" w:lineRule="auto"/>
      <w:outlineLvl w:val="0"/>
    </w:pPr>
    <w:rPr>
      <w:rFonts w:ascii="Arial" w:eastAsia="黑体" w:hAnsi="Arial" w:cs="Arial"/>
      <w:b/>
      <w:bCs/>
      <w:sz w:val="36"/>
      <w:szCs w:val="36"/>
    </w:rPr>
  </w:style>
  <w:style w:type="paragraph" w:styleId="2">
    <w:name w:val="heading 2"/>
    <w:next w:val="a"/>
    <w:qFormat/>
    <w:pPr>
      <w:spacing w:before="320" w:after="120" w:line="288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next w:val="a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next w:val="a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next w:val="a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next w:val="a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link w:val="a4"/>
    <w:uiPriority w:val="99"/>
    <w:semiHidden/>
    <w:unhideWhenUsed/>
    <w:qFormat/>
  </w:style>
  <w:style w:type="paragraph" w:styleId="a5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character" w:styleId="a6">
    <w:name w:val="Hyperlink"/>
    <w:uiPriority w:val="99"/>
    <w:unhideWhenUsed/>
    <w:qFormat/>
    <w:rPr>
      <w:color w:val="0563C1"/>
      <w:u w:val="single"/>
    </w:rPr>
  </w:style>
  <w:style w:type="character" w:styleId="a7">
    <w:name w:val="footnote reference"/>
    <w:uiPriority w:val="99"/>
    <w:semiHidden/>
    <w:unhideWhenUsed/>
    <w:qFormat/>
    <w:rPr>
      <w:vertAlign w:val="superscript"/>
    </w:rPr>
  </w:style>
  <w:style w:type="paragraph" w:styleId="a8">
    <w:name w:val="List Paragraph"/>
    <w:qFormat/>
    <w:rPr>
      <w:sz w:val="21"/>
      <w:szCs w:val="22"/>
    </w:rPr>
  </w:style>
  <w:style w:type="character" w:customStyle="1" w:styleId="a4">
    <w:name w:val="脚注文本 字符"/>
    <w:link w:val="a3"/>
    <w:uiPriority w:val="99"/>
    <w:semiHidden/>
    <w:unhideWhenUsed/>
    <w:qFormat/>
    <w:rPr>
      <w:sz w:val="20"/>
      <w:szCs w:val="20"/>
    </w:r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宋体" w:hAnsi="Arial" w:cs="Arial"/>
      <w:sz w:val="22"/>
      <w:szCs w:val="22"/>
    </w:rPr>
  </w:style>
  <w:style w:type="paragraph" w:customStyle="1" w:styleId="Style14">
    <w:name w:val="_Style 14"/>
    <w:qFormat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伟佳 邵</cp:lastModifiedBy>
  <cp:revision>7</cp:revision>
  <dcterms:created xsi:type="dcterms:W3CDTF">2025-10-10T10:04:00Z</dcterms:created>
  <dcterms:modified xsi:type="dcterms:W3CDTF">2026-10-26T05:44:00Z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eyJoZGlkIjoiYzFiZWU2ZWFmZjhhNDFhNjcxOGJkNDJmODk3ZWY2ZjUiLCJ1c2VySWQiOiIxNDUwODEzNjQzIn0=</vt:lpwstr>
  </property>
  <property fmtid="{D5CDD505-2E9C-101B-9397-08002B2CF9AE}" pid="3" name="KSOProductBuildVer">
    <vt:lpwstr>2052-12.1.0.22529</vt:lpwstr>
  </property>
  <property fmtid="{D5CDD505-2E9C-101B-9397-08002B2CF9AE}" pid="4" name="ICV">
    <vt:lpwstr>4D4FA975DD8E436B83B25292BD7FD3B3_12</vt:lpwstr>
  </property>
</Properties>
</file>